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3A" w:rsidRPr="00582AB5" w:rsidRDefault="00D71F9E">
      <w:pPr>
        <w:rPr>
          <w:b/>
          <w:sz w:val="32"/>
          <w:szCs w:val="32"/>
          <w:u w:val="single"/>
        </w:rPr>
      </w:pPr>
      <w:bookmarkStart w:id="0" w:name="_GoBack"/>
      <w:bookmarkEnd w:id="0"/>
      <w:r w:rsidRPr="00582AB5">
        <w:rPr>
          <w:b/>
          <w:sz w:val="32"/>
          <w:szCs w:val="32"/>
          <w:u w:val="single"/>
        </w:rPr>
        <w:t>History Department</w:t>
      </w:r>
    </w:p>
    <w:p w:rsidR="00D71F9E" w:rsidRPr="00582AB5" w:rsidRDefault="00D71F9E">
      <w:pPr>
        <w:rPr>
          <w:sz w:val="28"/>
          <w:szCs w:val="28"/>
          <w:u w:val="single"/>
        </w:rPr>
      </w:pPr>
      <w:r w:rsidRPr="00582AB5">
        <w:rPr>
          <w:sz w:val="28"/>
          <w:szCs w:val="28"/>
          <w:u w:val="single"/>
        </w:rPr>
        <w:t>Statement of aims</w:t>
      </w:r>
    </w:p>
    <w:p w:rsidR="00D71F9E" w:rsidRDefault="00D71F9E">
      <w:r>
        <w:t>The History Department aims to ensure that all students leave St Joseph’s College with a broad understanding of how British and international history has influenced the world we live in today. We pride ourselves on fostering a genuine enthusiasm for the subject amongst young people and how History can contribute to their spiritual and moral development as young adults.</w:t>
      </w:r>
    </w:p>
    <w:p w:rsidR="00D71F9E" w:rsidRPr="00582AB5" w:rsidRDefault="00D71F9E">
      <w:pPr>
        <w:rPr>
          <w:sz w:val="28"/>
          <w:szCs w:val="28"/>
          <w:u w:val="single"/>
        </w:rPr>
      </w:pPr>
      <w:r w:rsidRPr="00582AB5">
        <w:rPr>
          <w:sz w:val="28"/>
          <w:szCs w:val="28"/>
          <w:u w:val="single"/>
        </w:rPr>
        <w:t>The curriculum</w:t>
      </w:r>
    </w:p>
    <w:p w:rsidR="00942E01" w:rsidRPr="00582AB5" w:rsidRDefault="00942E01">
      <w:pPr>
        <w:rPr>
          <w:b/>
          <w:u w:val="single"/>
        </w:rPr>
      </w:pPr>
      <w:r w:rsidRPr="00582AB5">
        <w:rPr>
          <w:b/>
          <w:u w:val="single"/>
        </w:rPr>
        <w:t>Key Stage 3</w:t>
      </w:r>
    </w:p>
    <w:p w:rsidR="00D71F9E" w:rsidRDefault="00D71F9E">
      <w:r>
        <w:t xml:space="preserve">All Key Stage 3 students will study History at St Joseph’s College. </w:t>
      </w:r>
      <w:r w:rsidR="00942E01">
        <w:t xml:space="preserve">Our </w:t>
      </w:r>
      <w:r>
        <w:t xml:space="preserve">curriculum is designed to cover </w:t>
      </w:r>
      <w:r w:rsidR="00942E01">
        <w:t xml:space="preserve">such </w:t>
      </w:r>
      <w:r>
        <w:t>a broad range of history, starting with the Romans in Year 7 and going up to the 1960s in Year 9. Whilst no study of history can be exhaustive, we believe that this gives students a chronological grounding in both domestic and international history, as well as allowing students to develop an understanding of the key events that have shaped the world that we live in today.</w:t>
      </w:r>
    </w:p>
    <w:p w:rsidR="00D71F9E" w:rsidRDefault="002F75D8" w:rsidP="00D71F9E">
      <w:pPr>
        <w:rPr>
          <w:rFonts w:cs="Tahoma"/>
        </w:rPr>
      </w:pPr>
      <w:r>
        <w:t xml:space="preserve">All of our assessments in KS3 are in line with the changes made to the new GCSE curriculum. </w:t>
      </w:r>
      <w:r w:rsidR="00D71F9E" w:rsidRPr="00D71F9E">
        <w:rPr>
          <w:rFonts w:cs="Tahoma"/>
        </w:rPr>
        <w:t xml:space="preserve">This will allow </w:t>
      </w:r>
      <w:r>
        <w:rPr>
          <w:rFonts w:cs="Tahoma"/>
        </w:rPr>
        <w:t>students</w:t>
      </w:r>
      <w:r w:rsidR="00D71F9E" w:rsidRPr="00D71F9E">
        <w:rPr>
          <w:rFonts w:cs="Tahoma"/>
        </w:rPr>
        <w:t xml:space="preserve"> to begin their GCSE in the subject with a well-developed skills base already in place.</w:t>
      </w:r>
    </w:p>
    <w:p w:rsidR="00D71F9E" w:rsidRPr="00582AB5" w:rsidRDefault="00942E01">
      <w:pPr>
        <w:rPr>
          <w:b/>
        </w:rPr>
      </w:pPr>
      <w:r w:rsidRPr="00582AB5">
        <w:rPr>
          <w:b/>
        </w:rPr>
        <w:t>What do students study at Key Stage 3?</w:t>
      </w:r>
    </w:p>
    <w:p w:rsidR="00942E01" w:rsidRDefault="00942E01">
      <w:r>
        <w:t xml:space="preserve">The table below shows the key assessments that all Key Stage 3 students will complete. In all cases, there is a taught unit to accompany each assessment in order that students are prepared with the knowledge and skills required </w:t>
      </w:r>
      <w:r w:rsidR="009617F6">
        <w:t>to complete the assessment.</w:t>
      </w:r>
    </w:p>
    <w:tbl>
      <w:tblPr>
        <w:tblStyle w:val="TableGrid"/>
        <w:tblW w:w="0" w:type="auto"/>
        <w:tblLook w:val="04A0" w:firstRow="1" w:lastRow="0" w:firstColumn="1" w:lastColumn="0" w:noHBand="0" w:noVBand="1"/>
      </w:tblPr>
      <w:tblGrid>
        <w:gridCol w:w="1101"/>
        <w:gridCol w:w="2268"/>
        <w:gridCol w:w="3159"/>
        <w:gridCol w:w="2714"/>
      </w:tblGrid>
      <w:tr w:rsidR="00942E01" w:rsidRPr="009617F6" w:rsidTr="00582AB5">
        <w:tc>
          <w:tcPr>
            <w:tcW w:w="1101" w:type="dxa"/>
          </w:tcPr>
          <w:p w:rsidR="00942E01" w:rsidRPr="009617F6" w:rsidRDefault="00942E01">
            <w:pPr>
              <w:rPr>
                <w:sz w:val="16"/>
                <w:szCs w:val="16"/>
              </w:rPr>
            </w:pPr>
          </w:p>
        </w:tc>
        <w:tc>
          <w:tcPr>
            <w:tcW w:w="2268" w:type="dxa"/>
          </w:tcPr>
          <w:p w:rsidR="00942E01" w:rsidRPr="009617F6" w:rsidRDefault="00942E01">
            <w:pPr>
              <w:rPr>
                <w:b/>
                <w:sz w:val="16"/>
                <w:szCs w:val="16"/>
              </w:rPr>
            </w:pPr>
            <w:r w:rsidRPr="009617F6">
              <w:rPr>
                <w:b/>
                <w:sz w:val="16"/>
                <w:szCs w:val="16"/>
              </w:rPr>
              <w:t>Year 7</w:t>
            </w:r>
          </w:p>
        </w:tc>
        <w:tc>
          <w:tcPr>
            <w:tcW w:w="3159" w:type="dxa"/>
          </w:tcPr>
          <w:p w:rsidR="00942E01" w:rsidRPr="009617F6" w:rsidRDefault="00942E01">
            <w:pPr>
              <w:rPr>
                <w:b/>
                <w:sz w:val="16"/>
                <w:szCs w:val="16"/>
              </w:rPr>
            </w:pPr>
            <w:r w:rsidRPr="009617F6">
              <w:rPr>
                <w:b/>
                <w:sz w:val="16"/>
                <w:szCs w:val="16"/>
              </w:rPr>
              <w:t>Year 8</w:t>
            </w:r>
          </w:p>
        </w:tc>
        <w:tc>
          <w:tcPr>
            <w:tcW w:w="2714" w:type="dxa"/>
          </w:tcPr>
          <w:p w:rsidR="00942E01" w:rsidRPr="009617F6" w:rsidRDefault="00942E01">
            <w:pPr>
              <w:rPr>
                <w:b/>
                <w:sz w:val="16"/>
                <w:szCs w:val="16"/>
              </w:rPr>
            </w:pPr>
            <w:r w:rsidRPr="009617F6">
              <w:rPr>
                <w:b/>
                <w:sz w:val="16"/>
                <w:szCs w:val="16"/>
              </w:rPr>
              <w:t>Year 9</w:t>
            </w:r>
          </w:p>
        </w:tc>
      </w:tr>
      <w:tr w:rsidR="00942E01" w:rsidRPr="009617F6" w:rsidTr="00582AB5">
        <w:tc>
          <w:tcPr>
            <w:tcW w:w="1101" w:type="dxa"/>
          </w:tcPr>
          <w:p w:rsidR="00942E01" w:rsidRPr="009617F6" w:rsidRDefault="00942E01">
            <w:pPr>
              <w:rPr>
                <w:sz w:val="16"/>
                <w:szCs w:val="16"/>
              </w:rPr>
            </w:pPr>
            <w:r w:rsidRPr="009617F6">
              <w:rPr>
                <w:sz w:val="16"/>
                <w:szCs w:val="16"/>
              </w:rPr>
              <w:t>Autumn (1)</w:t>
            </w:r>
          </w:p>
        </w:tc>
        <w:tc>
          <w:tcPr>
            <w:tcW w:w="2268" w:type="dxa"/>
          </w:tcPr>
          <w:p w:rsidR="002F75D8" w:rsidRPr="002F75D8" w:rsidRDefault="002F75D8" w:rsidP="00307E2B">
            <w:pPr>
              <w:rPr>
                <w:b/>
                <w:sz w:val="16"/>
                <w:szCs w:val="16"/>
              </w:rPr>
            </w:pPr>
            <w:r w:rsidRPr="002F75D8">
              <w:rPr>
                <w:b/>
                <w:sz w:val="16"/>
                <w:szCs w:val="16"/>
              </w:rPr>
              <w:t>Romans</w:t>
            </w:r>
          </w:p>
          <w:p w:rsidR="00942E01" w:rsidRDefault="002F75D8" w:rsidP="00307E2B">
            <w:pPr>
              <w:rPr>
                <w:sz w:val="16"/>
                <w:szCs w:val="16"/>
              </w:rPr>
            </w:pPr>
            <w:r>
              <w:rPr>
                <w:sz w:val="16"/>
                <w:szCs w:val="16"/>
              </w:rPr>
              <w:t xml:space="preserve">Write an account of how Rome </w:t>
            </w:r>
            <w:r w:rsidR="00942E01" w:rsidRPr="009617F6">
              <w:rPr>
                <w:sz w:val="16"/>
                <w:szCs w:val="16"/>
              </w:rPr>
              <w:t>change</w:t>
            </w:r>
            <w:r>
              <w:rPr>
                <w:sz w:val="16"/>
                <w:szCs w:val="16"/>
              </w:rPr>
              <w:t>d</w:t>
            </w:r>
            <w:r w:rsidR="00942E01" w:rsidRPr="009617F6">
              <w:rPr>
                <w:sz w:val="16"/>
                <w:szCs w:val="16"/>
              </w:rPr>
              <w:t xml:space="preserve"> under </w:t>
            </w:r>
            <w:r>
              <w:rPr>
                <w:sz w:val="16"/>
                <w:szCs w:val="16"/>
              </w:rPr>
              <w:t xml:space="preserve">Emperor </w:t>
            </w:r>
            <w:r w:rsidR="00942E01" w:rsidRPr="009617F6">
              <w:rPr>
                <w:sz w:val="16"/>
                <w:szCs w:val="16"/>
              </w:rPr>
              <w:t xml:space="preserve">Augustus? </w:t>
            </w:r>
          </w:p>
          <w:p w:rsidR="002F75D8" w:rsidRDefault="002F75D8" w:rsidP="00307E2B">
            <w:pPr>
              <w:rPr>
                <w:sz w:val="16"/>
                <w:szCs w:val="16"/>
              </w:rPr>
            </w:pPr>
          </w:p>
          <w:p w:rsidR="002F75D8" w:rsidRPr="009617F6" w:rsidRDefault="002F75D8" w:rsidP="00307E2B">
            <w:pPr>
              <w:rPr>
                <w:sz w:val="16"/>
                <w:szCs w:val="16"/>
              </w:rPr>
            </w:pPr>
            <w:r w:rsidRPr="002F75D8">
              <w:rPr>
                <w:sz w:val="16"/>
                <w:szCs w:val="16"/>
              </w:rPr>
              <w:t>Write an account about the collapse of the Roman Empire.</w:t>
            </w:r>
          </w:p>
        </w:tc>
        <w:tc>
          <w:tcPr>
            <w:tcW w:w="3159" w:type="dxa"/>
          </w:tcPr>
          <w:p w:rsidR="002F75D8" w:rsidRPr="002F75D8" w:rsidRDefault="002F75D8" w:rsidP="00307E2B">
            <w:pPr>
              <w:rPr>
                <w:b/>
                <w:sz w:val="16"/>
                <w:szCs w:val="16"/>
              </w:rPr>
            </w:pPr>
            <w:r w:rsidRPr="002F75D8">
              <w:rPr>
                <w:b/>
                <w:sz w:val="16"/>
                <w:szCs w:val="16"/>
              </w:rPr>
              <w:t>Tudors &amp; Stuarts</w:t>
            </w:r>
          </w:p>
          <w:p w:rsidR="00942E01" w:rsidRPr="009617F6" w:rsidRDefault="002F75D8" w:rsidP="00307E2B">
            <w:pPr>
              <w:rPr>
                <w:sz w:val="16"/>
                <w:szCs w:val="16"/>
              </w:rPr>
            </w:pPr>
            <w:r w:rsidRPr="002F75D8">
              <w:rPr>
                <w:sz w:val="16"/>
                <w:szCs w:val="16"/>
              </w:rPr>
              <w:t>Write an account about the Closure of the monasteries</w:t>
            </w:r>
          </w:p>
        </w:tc>
        <w:tc>
          <w:tcPr>
            <w:tcW w:w="2714" w:type="dxa"/>
          </w:tcPr>
          <w:p w:rsidR="002F75D8" w:rsidRPr="002F75D8" w:rsidRDefault="002F75D8" w:rsidP="00307E2B">
            <w:pPr>
              <w:rPr>
                <w:b/>
                <w:sz w:val="16"/>
                <w:szCs w:val="16"/>
              </w:rPr>
            </w:pPr>
            <w:r w:rsidRPr="002F75D8">
              <w:rPr>
                <w:b/>
                <w:sz w:val="16"/>
                <w:szCs w:val="16"/>
              </w:rPr>
              <w:t xml:space="preserve">Jack the Ripper &amp; Victorian London </w:t>
            </w:r>
          </w:p>
          <w:p w:rsidR="00942E01" w:rsidRDefault="002F75D8" w:rsidP="00307E2B">
            <w:pPr>
              <w:rPr>
                <w:sz w:val="16"/>
                <w:szCs w:val="16"/>
              </w:rPr>
            </w:pPr>
            <w:r w:rsidRPr="002F75D8">
              <w:rPr>
                <w:sz w:val="16"/>
                <w:szCs w:val="16"/>
              </w:rPr>
              <w:t>Write an account about the living conditions revealed by the ‘Ripper</w:t>
            </w:r>
            <w:r>
              <w:rPr>
                <w:sz w:val="16"/>
                <w:szCs w:val="16"/>
              </w:rPr>
              <w:t xml:space="preserve">’ murders. </w:t>
            </w:r>
          </w:p>
          <w:p w:rsidR="002F75D8" w:rsidRDefault="002F75D8" w:rsidP="00307E2B">
            <w:pPr>
              <w:rPr>
                <w:sz w:val="16"/>
                <w:szCs w:val="16"/>
              </w:rPr>
            </w:pPr>
          </w:p>
          <w:p w:rsidR="002F75D8" w:rsidRPr="002F75D8" w:rsidRDefault="002F75D8" w:rsidP="00307E2B">
            <w:pPr>
              <w:rPr>
                <w:b/>
                <w:sz w:val="16"/>
                <w:szCs w:val="16"/>
              </w:rPr>
            </w:pPr>
            <w:r w:rsidRPr="002F75D8">
              <w:rPr>
                <w:b/>
                <w:sz w:val="16"/>
                <w:szCs w:val="16"/>
              </w:rPr>
              <w:t xml:space="preserve">Titanic &amp; Edwardian society </w:t>
            </w:r>
          </w:p>
        </w:tc>
      </w:tr>
      <w:tr w:rsidR="00942E01" w:rsidRPr="009617F6" w:rsidTr="00582AB5">
        <w:tc>
          <w:tcPr>
            <w:tcW w:w="1101" w:type="dxa"/>
          </w:tcPr>
          <w:p w:rsidR="00942E01" w:rsidRPr="009617F6" w:rsidRDefault="00942E01">
            <w:pPr>
              <w:rPr>
                <w:sz w:val="16"/>
                <w:szCs w:val="16"/>
              </w:rPr>
            </w:pPr>
            <w:r w:rsidRPr="009617F6">
              <w:rPr>
                <w:sz w:val="16"/>
                <w:szCs w:val="16"/>
              </w:rPr>
              <w:t>Autumn (2)</w:t>
            </w:r>
          </w:p>
        </w:tc>
        <w:tc>
          <w:tcPr>
            <w:tcW w:w="2268" w:type="dxa"/>
          </w:tcPr>
          <w:p w:rsidR="002F75D8" w:rsidRPr="002F75D8" w:rsidRDefault="002F75D8" w:rsidP="00307E2B">
            <w:pPr>
              <w:rPr>
                <w:b/>
                <w:sz w:val="16"/>
                <w:szCs w:val="16"/>
              </w:rPr>
            </w:pPr>
            <w:r w:rsidRPr="002F75D8">
              <w:rPr>
                <w:b/>
                <w:sz w:val="16"/>
                <w:szCs w:val="16"/>
              </w:rPr>
              <w:t>Medieval England</w:t>
            </w:r>
          </w:p>
          <w:p w:rsidR="00942E01" w:rsidRPr="009617F6" w:rsidRDefault="002F75D8" w:rsidP="00307E2B">
            <w:pPr>
              <w:rPr>
                <w:sz w:val="16"/>
                <w:szCs w:val="16"/>
              </w:rPr>
            </w:pPr>
            <w:r w:rsidRPr="002F75D8">
              <w:rPr>
                <w:sz w:val="16"/>
                <w:szCs w:val="16"/>
              </w:rPr>
              <w:t>Explain what was important about the feudal system in helping Will</w:t>
            </w:r>
            <w:r>
              <w:rPr>
                <w:sz w:val="16"/>
                <w:szCs w:val="16"/>
              </w:rPr>
              <w:t xml:space="preserve">iam to control England. </w:t>
            </w:r>
          </w:p>
        </w:tc>
        <w:tc>
          <w:tcPr>
            <w:tcW w:w="3159" w:type="dxa"/>
          </w:tcPr>
          <w:p w:rsidR="002F75D8" w:rsidRPr="002F75D8" w:rsidRDefault="002F75D8" w:rsidP="00307E2B">
            <w:pPr>
              <w:rPr>
                <w:b/>
                <w:sz w:val="16"/>
                <w:szCs w:val="16"/>
              </w:rPr>
            </w:pPr>
            <w:r w:rsidRPr="002F75D8">
              <w:rPr>
                <w:b/>
                <w:sz w:val="16"/>
                <w:szCs w:val="16"/>
              </w:rPr>
              <w:t>Tudors &amp; Stuarts</w:t>
            </w:r>
          </w:p>
          <w:p w:rsidR="00942E01" w:rsidRPr="009617F6" w:rsidRDefault="002F75D8" w:rsidP="00307E2B">
            <w:pPr>
              <w:rPr>
                <w:sz w:val="16"/>
                <w:szCs w:val="16"/>
              </w:rPr>
            </w:pPr>
            <w:r w:rsidRPr="002F75D8">
              <w:rPr>
                <w:sz w:val="16"/>
                <w:szCs w:val="16"/>
              </w:rPr>
              <w:t>How useful is the woodcut of Cranmer’s burning for a historian studying Queen Mary’s approach to religion</w:t>
            </w:r>
            <w:r>
              <w:rPr>
                <w:sz w:val="16"/>
                <w:szCs w:val="16"/>
              </w:rPr>
              <w:t>?</w:t>
            </w:r>
          </w:p>
        </w:tc>
        <w:tc>
          <w:tcPr>
            <w:tcW w:w="2714" w:type="dxa"/>
          </w:tcPr>
          <w:p w:rsidR="00942E01" w:rsidRDefault="002F75D8" w:rsidP="00307E2B">
            <w:pPr>
              <w:rPr>
                <w:b/>
                <w:bCs/>
                <w:sz w:val="16"/>
                <w:szCs w:val="16"/>
              </w:rPr>
            </w:pPr>
            <w:r w:rsidRPr="002F75D8">
              <w:rPr>
                <w:b/>
                <w:bCs/>
                <w:sz w:val="16"/>
                <w:szCs w:val="16"/>
              </w:rPr>
              <w:t>Exam</w:t>
            </w:r>
          </w:p>
          <w:p w:rsidR="00260447" w:rsidRDefault="00260447" w:rsidP="00307E2B">
            <w:pPr>
              <w:rPr>
                <w:b/>
                <w:bCs/>
                <w:sz w:val="16"/>
                <w:szCs w:val="16"/>
              </w:rPr>
            </w:pPr>
          </w:p>
          <w:p w:rsidR="002F75D8" w:rsidRDefault="00260447" w:rsidP="00307E2B">
            <w:pPr>
              <w:rPr>
                <w:b/>
                <w:bCs/>
                <w:sz w:val="16"/>
                <w:szCs w:val="16"/>
              </w:rPr>
            </w:pPr>
            <w:r w:rsidRPr="00260447">
              <w:rPr>
                <w:b/>
                <w:bCs/>
                <w:sz w:val="16"/>
                <w:szCs w:val="16"/>
              </w:rPr>
              <w:t>Conflict and Tension: 1918-1939</w:t>
            </w:r>
          </w:p>
          <w:p w:rsidR="002F75D8" w:rsidRPr="002F75D8" w:rsidRDefault="002F75D8" w:rsidP="00307E2B">
            <w:pPr>
              <w:rPr>
                <w:b/>
                <w:sz w:val="16"/>
                <w:szCs w:val="16"/>
              </w:rPr>
            </w:pPr>
          </w:p>
        </w:tc>
      </w:tr>
      <w:tr w:rsidR="00942E01" w:rsidRPr="009617F6" w:rsidTr="00582AB5">
        <w:tc>
          <w:tcPr>
            <w:tcW w:w="1101" w:type="dxa"/>
          </w:tcPr>
          <w:p w:rsidR="00942E01" w:rsidRPr="009617F6" w:rsidRDefault="00942E01">
            <w:pPr>
              <w:rPr>
                <w:sz w:val="16"/>
                <w:szCs w:val="16"/>
              </w:rPr>
            </w:pPr>
            <w:r w:rsidRPr="009617F6">
              <w:rPr>
                <w:sz w:val="16"/>
                <w:szCs w:val="16"/>
              </w:rPr>
              <w:t>Spring (1)</w:t>
            </w:r>
          </w:p>
        </w:tc>
        <w:tc>
          <w:tcPr>
            <w:tcW w:w="2268" w:type="dxa"/>
          </w:tcPr>
          <w:p w:rsidR="00942E01" w:rsidRPr="002F75D8" w:rsidRDefault="002F75D8" w:rsidP="002F75D8">
            <w:pPr>
              <w:rPr>
                <w:b/>
                <w:sz w:val="16"/>
                <w:szCs w:val="16"/>
              </w:rPr>
            </w:pPr>
            <w:r w:rsidRPr="002F75D8">
              <w:rPr>
                <w:b/>
                <w:sz w:val="16"/>
                <w:szCs w:val="16"/>
              </w:rPr>
              <w:t xml:space="preserve">Exam  </w:t>
            </w:r>
          </w:p>
        </w:tc>
        <w:tc>
          <w:tcPr>
            <w:tcW w:w="3159" w:type="dxa"/>
          </w:tcPr>
          <w:p w:rsidR="00942E01" w:rsidRPr="002F75D8" w:rsidRDefault="002F75D8" w:rsidP="00307E2B">
            <w:pPr>
              <w:rPr>
                <w:b/>
                <w:sz w:val="16"/>
                <w:szCs w:val="16"/>
              </w:rPr>
            </w:pPr>
            <w:r w:rsidRPr="002F75D8">
              <w:rPr>
                <w:b/>
                <w:sz w:val="16"/>
                <w:szCs w:val="16"/>
              </w:rPr>
              <w:t>Exam</w:t>
            </w:r>
          </w:p>
        </w:tc>
        <w:tc>
          <w:tcPr>
            <w:tcW w:w="2714" w:type="dxa"/>
          </w:tcPr>
          <w:p w:rsidR="00260447" w:rsidRPr="00260447" w:rsidRDefault="00260447" w:rsidP="00307E2B">
            <w:pPr>
              <w:rPr>
                <w:b/>
                <w:sz w:val="16"/>
                <w:szCs w:val="16"/>
              </w:rPr>
            </w:pPr>
            <w:r w:rsidRPr="00260447">
              <w:rPr>
                <w:b/>
                <w:sz w:val="16"/>
                <w:szCs w:val="16"/>
              </w:rPr>
              <w:t>20</w:t>
            </w:r>
            <w:r w:rsidRPr="00260447">
              <w:rPr>
                <w:b/>
                <w:sz w:val="16"/>
                <w:szCs w:val="16"/>
                <w:vertAlign w:val="superscript"/>
              </w:rPr>
              <w:t>th</w:t>
            </w:r>
            <w:r w:rsidRPr="00260447">
              <w:rPr>
                <w:b/>
                <w:sz w:val="16"/>
                <w:szCs w:val="16"/>
              </w:rPr>
              <w:t xml:space="preserve"> Century Britain </w:t>
            </w:r>
          </w:p>
          <w:p w:rsidR="00942E01" w:rsidRPr="009617F6" w:rsidRDefault="002F75D8" w:rsidP="00307E2B">
            <w:pPr>
              <w:rPr>
                <w:sz w:val="16"/>
                <w:szCs w:val="16"/>
              </w:rPr>
            </w:pPr>
            <w:r w:rsidRPr="002F75D8">
              <w:rPr>
                <w:sz w:val="16"/>
                <w:szCs w:val="16"/>
              </w:rPr>
              <w:t>Write an account on the development of the ‘teenage culture.’</w:t>
            </w:r>
          </w:p>
        </w:tc>
      </w:tr>
      <w:tr w:rsidR="00942E01" w:rsidRPr="009617F6" w:rsidTr="00582AB5">
        <w:tc>
          <w:tcPr>
            <w:tcW w:w="1101" w:type="dxa"/>
          </w:tcPr>
          <w:p w:rsidR="00942E01" w:rsidRPr="009617F6" w:rsidRDefault="00942E01">
            <w:pPr>
              <w:rPr>
                <w:sz w:val="16"/>
                <w:szCs w:val="16"/>
              </w:rPr>
            </w:pPr>
            <w:r w:rsidRPr="009617F6">
              <w:rPr>
                <w:sz w:val="16"/>
                <w:szCs w:val="16"/>
              </w:rPr>
              <w:t>Spring (2)</w:t>
            </w:r>
          </w:p>
        </w:tc>
        <w:tc>
          <w:tcPr>
            <w:tcW w:w="2268" w:type="dxa"/>
          </w:tcPr>
          <w:p w:rsidR="002F75D8" w:rsidRPr="002F75D8" w:rsidRDefault="002F75D8" w:rsidP="00307E2B">
            <w:pPr>
              <w:rPr>
                <w:b/>
                <w:sz w:val="16"/>
                <w:szCs w:val="16"/>
              </w:rPr>
            </w:pPr>
            <w:r w:rsidRPr="002F75D8">
              <w:rPr>
                <w:b/>
                <w:sz w:val="16"/>
                <w:szCs w:val="16"/>
              </w:rPr>
              <w:t>Medieval  England</w:t>
            </w:r>
          </w:p>
          <w:p w:rsidR="00942E01" w:rsidRPr="009617F6" w:rsidRDefault="00942E01" w:rsidP="00307E2B">
            <w:pPr>
              <w:rPr>
                <w:sz w:val="16"/>
                <w:szCs w:val="16"/>
              </w:rPr>
            </w:pPr>
            <w:r w:rsidRPr="009617F6">
              <w:rPr>
                <w:sz w:val="16"/>
                <w:szCs w:val="16"/>
              </w:rPr>
              <w:t xml:space="preserve">How useful is the </w:t>
            </w:r>
            <w:proofErr w:type="spellStart"/>
            <w:r w:rsidRPr="009617F6">
              <w:rPr>
                <w:i/>
                <w:sz w:val="16"/>
                <w:szCs w:val="16"/>
              </w:rPr>
              <w:t>Luttrel</w:t>
            </w:r>
            <w:proofErr w:type="spellEnd"/>
            <w:r w:rsidRPr="009617F6">
              <w:rPr>
                <w:i/>
                <w:sz w:val="16"/>
                <w:szCs w:val="16"/>
              </w:rPr>
              <w:t xml:space="preserve"> Psalter</w:t>
            </w:r>
            <w:r w:rsidRPr="009617F6">
              <w:rPr>
                <w:sz w:val="16"/>
                <w:szCs w:val="16"/>
              </w:rPr>
              <w:t xml:space="preserve"> for learning about medieval life? </w:t>
            </w:r>
          </w:p>
        </w:tc>
        <w:tc>
          <w:tcPr>
            <w:tcW w:w="3159" w:type="dxa"/>
          </w:tcPr>
          <w:p w:rsidR="002F75D8" w:rsidRPr="002F75D8" w:rsidRDefault="002F75D8" w:rsidP="00307E2B">
            <w:pPr>
              <w:rPr>
                <w:b/>
                <w:sz w:val="16"/>
                <w:szCs w:val="16"/>
              </w:rPr>
            </w:pPr>
            <w:r w:rsidRPr="002F75D8">
              <w:rPr>
                <w:b/>
                <w:sz w:val="16"/>
                <w:szCs w:val="16"/>
              </w:rPr>
              <w:t xml:space="preserve">Slavery </w:t>
            </w:r>
          </w:p>
          <w:p w:rsidR="00942E01" w:rsidRDefault="002F75D8" w:rsidP="00307E2B">
            <w:pPr>
              <w:rPr>
                <w:sz w:val="16"/>
                <w:szCs w:val="16"/>
              </w:rPr>
            </w:pPr>
            <w:r w:rsidRPr="002F75D8">
              <w:rPr>
                <w:sz w:val="16"/>
                <w:szCs w:val="16"/>
              </w:rPr>
              <w:t>Write an account abo</w:t>
            </w:r>
            <w:r>
              <w:rPr>
                <w:sz w:val="16"/>
                <w:szCs w:val="16"/>
              </w:rPr>
              <w:t>ut the Middle Passage.</w:t>
            </w:r>
          </w:p>
          <w:p w:rsidR="002F75D8" w:rsidRDefault="002F75D8" w:rsidP="00307E2B">
            <w:pPr>
              <w:rPr>
                <w:sz w:val="16"/>
                <w:szCs w:val="16"/>
              </w:rPr>
            </w:pPr>
          </w:p>
          <w:p w:rsidR="002F75D8" w:rsidRPr="002F75D8" w:rsidRDefault="002F75D8" w:rsidP="00307E2B">
            <w:pPr>
              <w:rPr>
                <w:b/>
                <w:sz w:val="16"/>
                <w:szCs w:val="16"/>
              </w:rPr>
            </w:pPr>
            <w:r w:rsidRPr="002F75D8">
              <w:rPr>
                <w:b/>
                <w:sz w:val="16"/>
                <w:szCs w:val="16"/>
              </w:rPr>
              <w:t>Industrial Revolution</w:t>
            </w:r>
          </w:p>
        </w:tc>
        <w:tc>
          <w:tcPr>
            <w:tcW w:w="2714" w:type="dxa"/>
          </w:tcPr>
          <w:p w:rsidR="00260447" w:rsidRPr="00260447" w:rsidRDefault="00260447" w:rsidP="00307E2B">
            <w:pPr>
              <w:rPr>
                <w:b/>
                <w:sz w:val="16"/>
                <w:szCs w:val="16"/>
              </w:rPr>
            </w:pPr>
            <w:r w:rsidRPr="00260447">
              <w:rPr>
                <w:b/>
                <w:sz w:val="16"/>
                <w:szCs w:val="16"/>
              </w:rPr>
              <w:t>Medicine through time</w:t>
            </w:r>
          </w:p>
          <w:p w:rsidR="00942E01" w:rsidRDefault="002F75D8" w:rsidP="00307E2B">
            <w:pPr>
              <w:rPr>
                <w:sz w:val="16"/>
                <w:szCs w:val="16"/>
              </w:rPr>
            </w:pPr>
            <w:r w:rsidRPr="002F75D8">
              <w:rPr>
                <w:sz w:val="16"/>
                <w:szCs w:val="16"/>
              </w:rPr>
              <w:t xml:space="preserve">How useful are Sources A and B to a historian studying the welfare state? </w:t>
            </w:r>
          </w:p>
          <w:p w:rsidR="002F75D8" w:rsidRPr="009617F6" w:rsidRDefault="002F75D8" w:rsidP="00307E2B">
            <w:pPr>
              <w:rPr>
                <w:sz w:val="16"/>
                <w:szCs w:val="16"/>
              </w:rPr>
            </w:pPr>
          </w:p>
        </w:tc>
      </w:tr>
      <w:tr w:rsidR="00942E01" w:rsidRPr="009617F6" w:rsidTr="00582AB5">
        <w:tc>
          <w:tcPr>
            <w:tcW w:w="1101" w:type="dxa"/>
          </w:tcPr>
          <w:p w:rsidR="00942E01" w:rsidRPr="009617F6" w:rsidRDefault="00942E01">
            <w:pPr>
              <w:rPr>
                <w:sz w:val="16"/>
                <w:szCs w:val="16"/>
              </w:rPr>
            </w:pPr>
            <w:r w:rsidRPr="009617F6">
              <w:rPr>
                <w:sz w:val="16"/>
                <w:szCs w:val="16"/>
              </w:rPr>
              <w:t>Summer (1)</w:t>
            </w:r>
          </w:p>
        </w:tc>
        <w:tc>
          <w:tcPr>
            <w:tcW w:w="2268" w:type="dxa"/>
          </w:tcPr>
          <w:p w:rsidR="002F75D8" w:rsidRPr="002F75D8" w:rsidRDefault="002F75D8" w:rsidP="00307E2B">
            <w:pPr>
              <w:rPr>
                <w:b/>
                <w:sz w:val="16"/>
                <w:szCs w:val="16"/>
              </w:rPr>
            </w:pPr>
            <w:r w:rsidRPr="002F75D8">
              <w:rPr>
                <w:b/>
                <w:sz w:val="16"/>
                <w:szCs w:val="16"/>
              </w:rPr>
              <w:t>Medicine through time</w:t>
            </w:r>
          </w:p>
          <w:p w:rsidR="00942E01" w:rsidRDefault="002F75D8" w:rsidP="00307E2B">
            <w:pPr>
              <w:rPr>
                <w:sz w:val="16"/>
                <w:szCs w:val="16"/>
              </w:rPr>
            </w:pPr>
            <w:r w:rsidRPr="002F75D8">
              <w:rPr>
                <w:sz w:val="16"/>
                <w:szCs w:val="16"/>
              </w:rPr>
              <w:t>Explain the significance of the ideas of Hippocrates and Galen.</w:t>
            </w:r>
          </w:p>
          <w:p w:rsidR="002F75D8" w:rsidRDefault="002F75D8" w:rsidP="00307E2B">
            <w:pPr>
              <w:rPr>
                <w:sz w:val="16"/>
                <w:szCs w:val="16"/>
              </w:rPr>
            </w:pPr>
          </w:p>
          <w:p w:rsidR="002F75D8" w:rsidRPr="002F75D8" w:rsidRDefault="002F75D8" w:rsidP="00307E2B">
            <w:pPr>
              <w:rPr>
                <w:b/>
                <w:sz w:val="16"/>
                <w:szCs w:val="16"/>
              </w:rPr>
            </w:pPr>
            <w:r w:rsidRPr="002F75D8">
              <w:rPr>
                <w:b/>
                <w:sz w:val="16"/>
                <w:szCs w:val="16"/>
              </w:rPr>
              <w:t xml:space="preserve">Exam </w:t>
            </w:r>
          </w:p>
        </w:tc>
        <w:tc>
          <w:tcPr>
            <w:tcW w:w="3159" w:type="dxa"/>
          </w:tcPr>
          <w:p w:rsidR="002F75D8" w:rsidRPr="002F75D8" w:rsidRDefault="002F75D8" w:rsidP="00307E2B">
            <w:pPr>
              <w:rPr>
                <w:b/>
                <w:sz w:val="16"/>
                <w:szCs w:val="16"/>
              </w:rPr>
            </w:pPr>
            <w:r w:rsidRPr="002F75D8">
              <w:rPr>
                <w:b/>
                <w:sz w:val="16"/>
                <w:szCs w:val="16"/>
              </w:rPr>
              <w:t>Medicine through time</w:t>
            </w:r>
          </w:p>
          <w:p w:rsidR="00942E01" w:rsidRDefault="002F75D8" w:rsidP="00307E2B">
            <w:pPr>
              <w:rPr>
                <w:sz w:val="16"/>
                <w:szCs w:val="16"/>
              </w:rPr>
            </w:pPr>
            <w:r w:rsidRPr="002F75D8">
              <w:rPr>
                <w:sz w:val="16"/>
                <w:szCs w:val="16"/>
              </w:rPr>
              <w:t>How useful is the Punch cartoon on ‘Court Cholera’ for a historian studying living conditions?</w:t>
            </w:r>
          </w:p>
          <w:p w:rsidR="002F75D8" w:rsidRDefault="002F75D8" w:rsidP="00307E2B">
            <w:pPr>
              <w:rPr>
                <w:sz w:val="16"/>
                <w:szCs w:val="16"/>
              </w:rPr>
            </w:pPr>
          </w:p>
          <w:p w:rsidR="002F75D8" w:rsidRPr="002F75D8" w:rsidRDefault="002F75D8" w:rsidP="00307E2B">
            <w:pPr>
              <w:rPr>
                <w:b/>
                <w:sz w:val="16"/>
                <w:szCs w:val="16"/>
              </w:rPr>
            </w:pPr>
            <w:r w:rsidRPr="002F75D8">
              <w:rPr>
                <w:b/>
                <w:sz w:val="16"/>
                <w:szCs w:val="16"/>
              </w:rPr>
              <w:t>Exam</w:t>
            </w:r>
          </w:p>
        </w:tc>
        <w:tc>
          <w:tcPr>
            <w:tcW w:w="2714" w:type="dxa"/>
          </w:tcPr>
          <w:p w:rsidR="00260447" w:rsidRDefault="002F75D8" w:rsidP="002F75D8">
            <w:pPr>
              <w:rPr>
                <w:b/>
                <w:sz w:val="16"/>
                <w:szCs w:val="16"/>
              </w:rPr>
            </w:pPr>
            <w:r w:rsidRPr="002F75D8">
              <w:rPr>
                <w:b/>
                <w:sz w:val="16"/>
                <w:szCs w:val="16"/>
              </w:rPr>
              <w:t>Exam</w:t>
            </w:r>
          </w:p>
          <w:p w:rsidR="00942E01" w:rsidRPr="002F75D8" w:rsidRDefault="00260447" w:rsidP="002F75D8">
            <w:pPr>
              <w:rPr>
                <w:b/>
                <w:sz w:val="16"/>
                <w:szCs w:val="16"/>
              </w:rPr>
            </w:pPr>
            <w:r>
              <w:rPr>
                <w:b/>
                <w:sz w:val="16"/>
                <w:szCs w:val="16"/>
              </w:rPr>
              <w:t xml:space="preserve">Holocaust </w:t>
            </w:r>
            <w:r w:rsidR="002F75D8" w:rsidRPr="002F75D8">
              <w:rPr>
                <w:b/>
                <w:sz w:val="16"/>
                <w:szCs w:val="16"/>
              </w:rPr>
              <w:t xml:space="preserve"> </w:t>
            </w:r>
          </w:p>
        </w:tc>
      </w:tr>
    </w:tbl>
    <w:p w:rsidR="00260447" w:rsidRDefault="00260447">
      <w:pPr>
        <w:rPr>
          <w:b/>
        </w:rPr>
      </w:pPr>
    </w:p>
    <w:p w:rsidR="00260447" w:rsidRDefault="00260447">
      <w:pPr>
        <w:rPr>
          <w:b/>
        </w:rPr>
      </w:pPr>
    </w:p>
    <w:p w:rsidR="00582AB5" w:rsidRPr="00582AB5" w:rsidRDefault="00582AB5">
      <w:pPr>
        <w:rPr>
          <w:b/>
        </w:rPr>
      </w:pPr>
      <w:r w:rsidRPr="00582AB5">
        <w:rPr>
          <w:b/>
        </w:rPr>
        <w:lastRenderedPageBreak/>
        <w:t>How can I help my child make progress?</w:t>
      </w:r>
    </w:p>
    <w:p w:rsidR="00582AB5" w:rsidRPr="00582AB5" w:rsidRDefault="00582AB5" w:rsidP="00582AB5">
      <w:pPr>
        <w:rPr>
          <w:rFonts w:cs="Tahoma"/>
        </w:rPr>
      </w:pPr>
      <w:r w:rsidRPr="00582AB5">
        <w:rPr>
          <w:rFonts w:cs="Tahoma"/>
        </w:rPr>
        <w:t>All students will have a progress tracker in their exercise book that will allow them and you, their parents, to monitor their progress throughout the year and reflect on what they should to improve.</w:t>
      </w:r>
    </w:p>
    <w:p w:rsidR="00582AB5" w:rsidRPr="00582AB5" w:rsidRDefault="00582AB5">
      <w:pPr>
        <w:rPr>
          <w:rFonts w:cs="Tahoma"/>
        </w:rPr>
      </w:pPr>
      <w:r w:rsidRPr="00582AB5">
        <w:rPr>
          <w:rFonts w:cs="Tahoma"/>
        </w:rPr>
        <w:t xml:space="preserve">Websites such as BBC Bitesize, History on the Net and Spartacus </w:t>
      </w:r>
      <w:proofErr w:type="spellStart"/>
      <w:r w:rsidRPr="00582AB5">
        <w:rPr>
          <w:rFonts w:cs="Tahoma"/>
        </w:rPr>
        <w:t>schoolnet</w:t>
      </w:r>
      <w:proofErr w:type="spellEnd"/>
      <w:r w:rsidRPr="00582AB5">
        <w:rPr>
          <w:rFonts w:cs="Tahoma"/>
        </w:rPr>
        <w:t xml:space="preserve"> provide useful, easily accessible extra reading material for students that want to further their study. Likewise, local museums such as the Potteries Museum and Art Gallery, the Etruria Industrial Museum and the Gladstone Pottery Museum, whilst not covering </w:t>
      </w:r>
      <w:r>
        <w:rPr>
          <w:rFonts w:cs="Tahoma"/>
        </w:rPr>
        <w:t>the Key Stage 3 content</w:t>
      </w:r>
      <w:r w:rsidRPr="00582AB5">
        <w:rPr>
          <w:rFonts w:cs="Tahoma"/>
        </w:rPr>
        <w:t>, are nonetheless excellent ways of broadening your child’s wider historical understanding, particularly of local history.</w:t>
      </w:r>
    </w:p>
    <w:p w:rsidR="00942E01" w:rsidRPr="00582AB5" w:rsidRDefault="009617F6">
      <w:pPr>
        <w:rPr>
          <w:b/>
          <w:u w:val="single"/>
        </w:rPr>
      </w:pPr>
      <w:r w:rsidRPr="00582AB5">
        <w:rPr>
          <w:b/>
          <w:u w:val="single"/>
        </w:rPr>
        <w:t>GCSE</w:t>
      </w:r>
    </w:p>
    <w:p w:rsidR="009617F6" w:rsidRDefault="009617F6">
      <w:r>
        <w:t>Students can opt as part of their GCSE selection to do a History GCSE. We study the AQA History B specification.</w:t>
      </w:r>
    </w:p>
    <w:p w:rsidR="009617F6" w:rsidRDefault="009617F6" w:rsidP="009617F6">
      <w:r>
        <w:t>Throughout the course there are opportunities to study history from a variety of perspectives, including political, social, economic and cultural, thereby helping students to appreciate the diversity of the societies studied, and the experiences of the people in these societies. The course also provides students the opportunity to study the 20th Century in both breadth and depth.</w:t>
      </w:r>
    </w:p>
    <w:p w:rsidR="009617F6" w:rsidRPr="00582AB5" w:rsidRDefault="0006505A" w:rsidP="009617F6">
      <w:pPr>
        <w:rPr>
          <w:b/>
        </w:rPr>
      </w:pPr>
      <w:r w:rsidRPr="00582AB5">
        <w:rPr>
          <w:b/>
        </w:rPr>
        <w:t>Scheme of assessment</w:t>
      </w:r>
    </w:p>
    <w:p w:rsidR="009617F6" w:rsidRDefault="009617F6" w:rsidP="009617F6">
      <w:r>
        <w:t>All students will complete two examinatio</w:t>
      </w:r>
      <w:r w:rsidR="00371DE9">
        <w:t>n papers at the end of Year 11. B</w:t>
      </w:r>
      <w:r>
        <w:t xml:space="preserve">oth are worth </w:t>
      </w:r>
      <w:r w:rsidR="00260447">
        <w:t>50%</w:t>
      </w:r>
      <w:r>
        <w:t xml:space="preserve"> of the overall GCSE</w:t>
      </w:r>
      <w:r w:rsidR="0006505A">
        <w:t>.</w:t>
      </w:r>
      <w:r>
        <w:t xml:space="preserve"> </w:t>
      </w:r>
      <w:r w:rsidR="0006505A">
        <w:t>M</w:t>
      </w:r>
      <w:r>
        <w:t>arks for written communication are awarded to paper 2. The papers at GCSE are not tiered.</w:t>
      </w:r>
    </w:p>
    <w:p w:rsidR="0006505A" w:rsidRPr="00582AB5" w:rsidRDefault="0006505A" w:rsidP="009617F6">
      <w:pPr>
        <w:rPr>
          <w:b/>
        </w:rPr>
      </w:pPr>
      <w:r w:rsidRPr="00582AB5">
        <w:rPr>
          <w:b/>
        </w:rPr>
        <w:t>What do students study at GCSE?</w:t>
      </w:r>
    </w:p>
    <w:p w:rsidR="00260447" w:rsidRDefault="00260447" w:rsidP="0006505A">
      <w:r>
        <w:t>Unit 1:</w:t>
      </w:r>
      <w:r w:rsidRPr="00260447">
        <w:t xml:space="preserve"> Section A Period study </w:t>
      </w:r>
      <w:r w:rsidRPr="00260447">
        <w:rPr>
          <w:b/>
        </w:rPr>
        <w:t>Germany 1890-1945</w:t>
      </w:r>
    </w:p>
    <w:p w:rsidR="00260447" w:rsidRDefault="00260447" w:rsidP="0006505A">
      <w:r>
        <w:t xml:space="preserve">            </w:t>
      </w:r>
      <w:r w:rsidRPr="00260447">
        <w:t xml:space="preserve">Section B Wider world depth </w:t>
      </w:r>
      <w:r w:rsidRPr="00260447">
        <w:rPr>
          <w:b/>
        </w:rPr>
        <w:t>Conflict &amp; Tensions 1918-1939</w:t>
      </w:r>
    </w:p>
    <w:p w:rsidR="00260447" w:rsidRDefault="00260447" w:rsidP="0006505A"/>
    <w:p w:rsidR="0006505A" w:rsidRDefault="0006505A" w:rsidP="0006505A">
      <w:pPr>
        <w:rPr>
          <w:b/>
        </w:rPr>
      </w:pPr>
      <w:r w:rsidRPr="0006505A">
        <w:t xml:space="preserve">Unit 2: </w:t>
      </w:r>
      <w:r w:rsidR="00260447">
        <w:t xml:space="preserve">Section </w:t>
      </w:r>
      <w:proofErr w:type="gramStart"/>
      <w:r w:rsidR="00260447">
        <w:t>A</w:t>
      </w:r>
      <w:proofErr w:type="gramEnd"/>
      <w:r w:rsidR="00260447">
        <w:t xml:space="preserve"> </w:t>
      </w:r>
      <w:r w:rsidR="00260447" w:rsidRPr="00260447">
        <w:t xml:space="preserve">Shaping the Nation </w:t>
      </w:r>
      <w:r w:rsidR="00260447" w:rsidRPr="00260447">
        <w:rPr>
          <w:b/>
        </w:rPr>
        <w:t>Britain: health and the people, C1000-the present day</w:t>
      </w:r>
    </w:p>
    <w:p w:rsidR="00260447" w:rsidRDefault="00260447" w:rsidP="0006505A">
      <w:r>
        <w:t xml:space="preserve">             Section B</w:t>
      </w:r>
      <w:r w:rsidR="00371DE9">
        <w:t xml:space="preserve"> British Depth </w:t>
      </w:r>
      <w:proofErr w:type="gramStart"/>
      <w:r w:rsidR="00371DE9">
        <w:t xml:space="preserve">study </w:t>
      </w:r>
      <w:r>
        <w:t xml:space="preserve"> </w:t>
      </w:r>
      <w:r w:rsidRPr="00371DE9">
        <w:rPr>
          <w:b/>
        </w:rPr>
        <w:t>Elizabethan</w:t>
      </w:r>
      <w:proofErr w:type="gramEnd"/>
      <w:r w:rsidRPr="00371DE9">
        <w:rPr>
          <w:b/>
        </w:rPr>
        <w:t xml:space="preserve"> England 1568-1603</w:t>
      </w:r>
    </w:p>
    <w:p w:rsidR="001E7D72" w:rsidRPr="00582AB5" w:rsidRDefault="00582AB5" w:rsidP="0006505A">
      <w:pPr>
        <w:rPr>
          <w:b/>
          <w:u w:val="single"/>
        </w:rPr>
      </w:pPr>
      <w:r w:rsidRPr="00582AB5">
        <w:rPr>
          <w:b/>
          <w:u w:val="single"/>
        </w:rPr>
        <w:t>A-level</w:t>
      </w:r>
    </w:p>
    <w:p w:rsidR="00BF2825" w:rsidRDefault="00AE62B0" w:rsidP="001E7D72">
      <w:r>
        <w:t xml:space="preserve">At A-level </w:t>
      </w:r>
      <w:r w:rsidR="00630413">
        <w:t>we offer a choice of two courses with AQA</w:t>
      </w:r>
      <w:r>
        <w:t xml:space="preserve">: an early modern </w:t>
      </w:r>
      <w:r w:rsidR="004236B0">
        <w:t xml:space="preserve">(sixteenth century) </w:t>
      </w:r>
      <w:r>
        <w:t xml:space="preserve">and a modern </w:t>
      </w:r>
      <w:r w:rsidR="004236B0">
        <w:t xml:space="preserve">(twentieth century) </w:t>
      </w:r>
      <w:r>
        <w:t xml:space="preserve">course. Both courses result in the same end qualification and both are examined in the same way. The difference between the two courses is the subject content that is studied. </w:t>
      </w:r>
    </w:p>
    <w:p w:rsidR="001E7D72" w:rsidRDefault="00BF2825" w:rsidP="001E7D72">
      <w:r>
        <w:t>The course is designed to promote</w:t>
      </w:r>
      <w:r w:rsidR="001E7D72">
        <w:t xml:space="preserve"> an understanding of change and development over time. It </w:t>
      </w:r>
      <w:r>
        <w:t xml:space="preserve">also </w:t>
      </w:r>
      <w:r w:rsidR="001E7D72">
        <w:t>contain</w:t>
      </w:r>
      <w:r w:rsidR="00AE62B0">
        <w:t xml:space="preserve">s a substantial British history </w:t>
      </w:r>
      <w:r w:rsidR="001E7D72">
        <w:t>requirement.</w:t>
      </w:r>
      <w:r w:rsidR="00371DE9">
        <w:t xml:space="preserve"> Students will sit 2 exams in year 13, both 2hours 20 minutes in length. Both exams are worth 40% of the A level. Students will also complete an independent historical enquiry of approximately 3500 words. This is worth 20% of the qualification. </w:t>
      </w:r>
    </w:p>
    <w:p w:rsidR="00630413" w:rsidRDefault="00630413" w:rsidP="00BF2825">
      <w:pPr>
        <w:rPr>
          <w:b/>
        </w:rPr>
      </w:pPr>
    </w:p>
    <w:p w:rsidR="00371DE9" w:rsidRPr="00582AB5" w:rsidRDefault="00371DE9" w:rsidP="00BF2825">
      <w:pPr>
        <w:rPr>
          <w:b/>
        </w:rPr>
      </w:pPr>
    </w:p>
    <w:p w:rsidR="004236B0" w:rsidRDefault="004236B0" w:rsidP="001E7D72">
      <w:pPr>
        <w:rPr>
          <w:b/>
        </w:rPr>
      </w:pPr>
      <w:r w:rsidRPr="00582AB5">
        <w:rPr>
          <w:b/>
        </w:rPr>
        <w:t>What do we study at A-level?</w:t>
      </w:r>
    </w:p>
    <w:p w:rsidR="00630413" w:rsidRPr="00582AB5" w:rsidRDefault="00630413" w:rsidP="001E7D72">
      <w:pPr>
        <w:rPr>
          <w:b/>
        </w:rPr>
      </w:pPr>
      <w:r>
        <w:rPr>
          <w:b/>
        </w:rPr>
        <w:t>AQA</w:t>
      </w:r>
    </w:p>
    <w:tbl>
      <w:tblPr>
        <w:tblStyle w:val="TableGrid"/>
        <w:tblW w:w="0" w:type="auto"/>
        <w:tblLook w:val="04A0" w:firstRow="1" w:lastRow="0" w:firstColumn="1" w:lastColumn="0" w:noHBand="0" w:noVBand="1"/>
      </w:tblPr>
      <w:tblGrid>
        <w:gridCol w:w="534"/>
        <w:gridCol w:w="1134"/>
        <w:gridCol w:w="3787"/>
        <w:gridCol w:w="3787"/>
      </w:tblGrid>
      <w:tr w:rsidR="00573E6E" w:rsidRPr="004236B0" w:rsidTr="004236B0">
        <w:tc>
          <w:tcPr>
            <w:tcW w:w="534" w:type="dxa"/>
          </w:tcPr>
          <w:p w:rsidR="004236B0" w:rsidRPr="004236B0" w:rsidRDefault="004236B0" w:rsidP="001E7D72">
            <w:pPr>
              <w:rPr>
                <w:sz w:val="16"/>
                <w:szCs w:val="16"/>
              </w:rPr>
            </w:pPr>
          </w:p>
        </w:tc>
        <w:tc>
          <w:tcPr>
            <w:tcW w:w="1134" w:type="dxa"/>
          </w:tcPr>
          <w:p w:rsidR="004236B0" w:rsidRPr="004236B0" w:rsidRDefault="004236B0" w:rsidP="001E7D72">
            <w:pPr>
              <w:rPr>
                <w:sz w:val="16"/>
                <w:szCs w:val="16"/>
              </w:rPr>
            </w:pPr>
          </w:p>
        </w:tc>
        <w:tc>
          <w:tcPr>
            <w:tcW w:w="3787" w:type="dxa"/>
          </w:tcPr>
          <w:p w:rsidR="004236B0" w:rsidRPr="00632665" w:rsidRDefault="002B4ADD" w:rsidP="001E7D72">
            <w:pPr>
              <w:rPr>
                <w:b/>
                <w:sz w:val="16"/>
                <w:szCs w:val="16"/>
                <w:u w:val="single"/>
              </w:rPr>
            </w:pPr>
            <w:r>
              <w:rPr>
                <w:b/>
                <w:sz w:val="16"/>
                <w:szCs w:val="16"/>
                <w:u w:val="single"/>
              </w:rPr>
              <w:t>Early Modern (sixteenth century)</w:t>
            </w:r>
          </w:p>
        </w:tc>
        <w:tc>
          <w:tcPr>
            <w:tcW w:w="3787" w:type="dxa"/>
          </w:tcPr>
          <w:p w:rsidR="004236B0" w:rsidRPr="00632665" w:rsidRDefault="004236B0" w:rsidP="001E7D72">
            <w:pPr>
              <w:rPr>
                <w:b/>
                <w:sz w:val="16"/>
                <w:szCs w:val="16"/>
                <w:u w:val="single"/>
              </w:rPr>
            </w:pPr>
            <w:r w:rsidRPr="00632665">
              <w:rPr>
                <w:b/>
                <w:sz w:val="16"/>
                <w:szCs w:val="16"/>
                <w:u w:val="single"/>
              </w:rPr>
              <w:t>Modern</w:t>
            </w:r>
            <w:r w:rsidR="00632665">
              <w:rPr>
                <w:b/>
                <w:sz w:val="16"/>
                <w:szCs w:val="16"/>
                <w:u w:val="single"/>
              </w:rPr>
              <w:t xml:space="preserve"> (twentieth century)</w:t>
            </w:r>
          </w:p>
        </w:tc>
      </w:tr>
      <w:tr w:rsidR="00573E6E" w:rsidRPr="004236B0" w:rsidTr="00632665">
        <w:tc>
          <w:tcPr>
            <w:tcW w:w="534" w:type="dxa"/>
            <w:vMerge w:val="restart"/>
            <w:vAlign w:val="center"/>
          </w:tcPr>
          <w:p w:rsidR="00632665" w:rsidRPr="004236B0" w:rsidRDefault="0052337D" w:rsidP="00632665">
            <w:pPr>
              <w:jc w:val="center"/>
              <w:rPr>
                <w:sz w:val="16"/>
                <w:szCs w:val="16"/>
              </w:rPr>
            </w:pPr>
            <w:r>
              <w:rPr>
                <w:sz w:val="16"/>
                <w:szCs w:val="16"/>
              </w:rPr>
              <w:t>Year 12</w:t>
            </w:r>
          </w:p>
        </w:tc>
        <w:tc>
          <w:tcPr>
            <w:tcW w:w="1134" w:type="dxa"/>
            <w:vMerge w:val="restart"/>
          </w:tcPr>
          <w:p w:rsidR="00632665" w:rsidRPr="004236B0" w:rsidRDefault="00CF345B" w:rsidP="002B4ADD">
            <w:pPr>
              <w:rPr>
                <w:sz w:val="16"/>
                <w:szCs w:val="16"/>
              </w:rPr>
            </w:pPr>
            <w:r>
              <w:rPr>
                <w:sz w:val="16"/>
                <w:szCs w:val="16"/>
              </w:rPr>
              <w:t>Unit 1</w:t>
            </w:r>
          </w:p>
        </w:tc>
        <w:tc>
          <w:tcPr>
            <w:tcW w:w="3787" w:type="dxa"/>
            <w:tcBorders>
              <w:bottom w:val="single" w:sz="4" w:space="0" w:color="auto"/>
            </w:tcBorders>
          </w:tcPr>
          <w:p w:rsidR="00632665" w:rsidRDefault="00CF345B" w:rsidP="00B90EC0">
            <w:pPr>
              <w:rPr>
                <w:b/>
                <w:sz w:val="16"/>
                <w:szCs w:val="16"/>
              </w:rPr>
            </w:pPr>
            <w:r>
              <w:rPr>
                <w:b/>
                <w:sz w:val="16"/>
                <w:szCs w:val="16"/>
              </w:rPr>
              <w:t xml:space="preserve">Spain </w:t>
            </w:r>
            <w:r w:rsidR="00250DB3">
              <w:rPr>
                <w:b/>
                <w:sz w:val="16"/>
                <w:szCs w:val="16"/>
              </w:rPr>
              <w:t>in the age of discovery, 1469-1598</w:t>
            </w:r>
          </w:p>
          <w:p w:rsidR="00CF345B" w:rsidRPr="00632665" w:rsidRDefault="00CF345B" w:rsidP="00B90EC0">
            <w:pPr>
              <w:rPr>
                <w:b/>
                <w:sz w:val="16"/>
                <w:szCs w:val="16"/>
              </w:rPr>
            </w:pPr>
          </w:p>
        </w:tc>
        <w:tc>
          <w:tcPr>
            <w:tcW w:w="3787" w:type="dxa"/>
            <w:tcBorders>
              <w:bottom w:val="single" w:sz="4" w:space="0" w:color="auto"/>
            </w:tcBorders>
          </w:tcPr>
          <w:p w:rsidR="00632665" w:rsidRPr="00632665" w:rsidRDefault="00250DB3" w:rsidP="001E7D72">
            <w:pPr>
              <w:rPr>
                <w:b/>
                <w:sz w:val="16"/>
                <w:szCs w:val="16"/>
              </w:rPr>
            </w:pPr>
            <w:r w:rsidRPr="00250DB3">
              <w:rPr>
                <w:b/>
                <w:sz w:val="16"/>
                <w:szCs w:val="16"/>
              </w:rPr>
              <w:t>The quest for political stability: Germany, 1871–1991</w:t>
            </w:r>
          </w:p>
        </w:tc>
      </w:tr>
      <w:tr w:rsidR="00573E6E" w:rsidRPr="004236B0" w:rsidTr="00632665">
        <w:tc>
          <w:tcPr>
            <w:tcW w:w="534" w:type="dxa"/>
            <w:vMerge/>
          </w:tcPr>
          <w:p w:rsidR="00632665" w:rsidRPr="004236B0" w:rsidRDefault="00632665" w:rsidP="001E7D72">
            <w:pPr>
              <w:rPr>
                <w:sz w:val="16"/>
                <w:szCs w:val="16"/>
              </w:rPr>
            </w:pPr>
          </w:p>
        </w:tc>
        <w:tc>
          <w:tcPr>
            <w:tcW w:w="1134" w:type="dxa"/>
            <w:vMerge/>
            <w:tcBorders>
              <w:right w:val="single" w:sz="4" w:space="0" w:color="auto"/>
            </w:tcBorders>
          </w:tcPr>
          <w:p w:rsidR="00632665" w:rsidRPr="004236B0" w:rsidRDefault="00632665" w:rsidP="001E7D72">
            <w:pPr>
              <w:rPr>
                <w:sz w:val="16"/>
                <w:szCs w:val="16"/>
              </w:rPr>
            </w:pPr>
          </w:p>
        </w:tc>
        <w:tc>
          <w:tcPr>
            <w:tcW w:w="3787" w:type="dxa"/>
            <w:tcBorders>
              <w:top w:val="single" w:sz="4" w:space="0" w:color="auto"/>
              <w:left w:val="single" w:sz="4" w:space="0" w:color="auto"/>
              <w:bottom w:val="nil"/>
              <w:right w:val="single" w:sz="4" w:space="0" w:color="auto"/>
            </w:tcBorders>
          </w:tcPr>
          <w:p w:rsidR="00632665" w:rsidRPr="00632665" w:rsidRDefault="0052337D" w:rsidP="00CF345B">
            <w:pPr>
              <w:pStyle w:val="ListParagraph"/>
              <w:numPr>
                <w:ilvl w:val="0"/>
                <w:numId w:val="3"/>
              </w:numPr>
              <w:ind w:left="317"/>
              <w:rPr>
                <w:sz w:val="16"/>
                <w:szCs w:val="16"/>
              </w:rPr>
            </w:pPr>
            <w:r>
              <w:rPr>
                <w:sz w:val="16"/>
                <w:szCs w:val="16"/>
              </w:rPr>
              <w:t>The establishment of a ‘New Monarchy’, 146</w:t>
            </w:r>
            <w:r w:rsidR="00CF345B">
              <w:rPr>
                <w:sz w:val="16"/>
                <w:szCs w:val="16"/>
              </w:rPr>
              <w:t>9</w:t>
            </w:r>
            <w:r>
              <w:rPr>
                <w:sz w:val="16"/>
                <w:szCs w:val="16"/>
              </w:rPr>
              <w:t>-1556</w:t>
            </w:r>
          </w:p>
        </w:tc>
        <w:tc>
          <w:tcPr>
            <w:tcW w:w="3787" w:type="dxa"/>
            <w:tcBorders>
              <w:top w:val="single" w:sz="4" w:space="0" w:color="auto"/>
              <w:left w:val="single" w:sz="4" w:space="0" w:color="auto"/>
              <w:bottom w:val="nil"/>
              <w:right w:val="single" w:sz="4" w:space="0" w:color="auto"/>
            </w:tcBorders>
          </w:tcPr>
          <w:p w:rsidR="00632665" w:rsidRPr="00632665" w:rsidRDefault="00625486" w:rsidP="00632665">
            <w:pPr>
              <w:pStyle w:val="ListParagraph"/>
              <w:numPr>
                <w:ilvl w:val="0"/>
                <w:numId w:val="4"/>
              </w:numPr>
              <w:tabs>
                <w:tab w:val="left" w:pos="215"/>
                <w:tab w:val="left" w:pos="541"/>
              </w:tabs>
              <w:ind w:left="357"/>
              <w:rPr>
                <w:sz w:val="16"/>
                <w:szCs w:val="16"/>
              </w:rPr>
            </w:pPr>
            <w:proofErr w:type="spellStart"/>
            <w:r>
              <w:rPr>
                <w:sz w:val="16"/>
                <w:szCs w:val="16"/>
              </w:rPr>
              <w:t>Kaiserreich</w:t>
            </w:r>
            <w:proofErr w:type="spellEnd"/>
            <w:r>
              <w:rPr>
                <w:sz w:val="16"/>
                <w:szCs w:val="16"/>
              </w:rPr>
              <w:t>, 1871-1914</w:t>
            </w:r>
          </w:p>
        </w:tc>
      </w:tr>
      <w:tr w:rsidR="00573E6E" w:rsidRPr="004236B0" w:rsidTr="00632665">
        <w:tc>
          <w:tcPr>
            <w:tcW w:w="534" w:type="dxa"/>
            <w:vMerge/>
          </w:tcPr>
          <w:p w:rsidR="00632665" w:rsidRPr="004236B0" w:rsidRDefault="00632665" w:rsidP="001E7D72">
            <w:pPr>
              <w:rPr>
                <w:sz w:val="16"/>
                <w:szCs w:val="16"/>
              </w:rPr>
            </w:pPr>
          </w:p>
        </w:tc>
        <w:tc>
          <w:tcPr>
            <w:tcW w:w="1134" w:type="dxa"/>
            <w:vMerge/>
            <w:tcBorders>
              <w:right w:val="single" w:sz="4" w:space="0" w:color="auto"/>
            </w:tcBorders>
          </w:tcPr>
          <w:p w:rsidR="00632665" w:rsidRPr="004236B0" w:rsidRDefault="00632665" w:rsidP="001E7D72">
            <w:pPr>
              <w:rPr>
                <w:sz w:val="16"/>
                <w:szCs w:val="16"/>
              </w:rPr>
            </w:pPr>
          </w:p>
        </w:tc>
        <w:tc>
          <w:tcPr>
            <w:tcW w:w="3787" w:type="dxa"/>
            <w:tcBorders>
              <w:top w:val="nil"/>
              <w:left w:val="single" w:sz="4" w:space="0" w:color="auto"/>
              <w:bottom w:val="nil"/>
              <w:right w:val="single" w:sz="4" w:space="0" w:color="auto"/>
            </w:tcBorders>
          </w:tcPr>
          <w:p w:rsidR="00632665" w:rsidRDefault="0052337D" w:rsidP="00632665">
            <w:pPr>
              <w:pStyle w:val="ListParagraph"/>
              <w:numPr>
                <w:ilvl w:val="0"/>
                <w:numId w:val="3"/>
              </w:numPr>
              <w:ind w:left="317"/>
              <w:rPr>
                <w:sz w:val="16"/>
                <w:szCs w:val="16"/>
              </w:rPr>
            </w:pPr>
            <w:r>
              <w:rPr>
                <w:sz w:val="16"/>
                <w:szCs w:val="16"/>
              </w:rPr>
              <w:t>The forging of a new state, 1469-1516</w:t>
            </w:r>
          </w:p>
          <w:p w:rsidR="0052337D" w:rsidRPr="00632665" w:rsidRDefault="0052337D" w:rsidP="00632665">
            <w:pPr>
              <w:pStyle w:val="ListParagraph"/>
              <w:numPr>
                <w:ilvl w:val="0"/>
                <w:numId w:val="3"/>
              </w:numPr>
              <w:ind w:left="317"/>
              <w:rPr>
                <w:sz w:val="16"/>
                <w:szCs w:val="16"/>
              </w:rPr>
            </w:pPr>
            <w:r>
              <w:rPr>
                <w:sz w:val="16"/>
                <w:szCs w:val="16"/>
              </w:rPr>
              <w:t>The drive to ‘Great Power’ status, 1516-1556</w:t>
            </w:r>
          </w:p>
        </w:tc>
        <w:tc>
          <w:tcPr>
            <w:tcW w:w="3787" w:type="dxa"/>
            <w:tcBorders>
              <w:top w:val="nil"/>
              <w:left w:val="single" w:sz="4" w:space="0" w:color="auto"/>
              <w:bottom w:val="nil"/>
              <w:right w:val="single" w:sz="4" w:space="0" w:color="auto"/>
            </w:tcBorders>
          </w:tcPr>
          <w:p w:rsidR="00632665" w:rsidRDefault="00625486" w:rsidP="00632665">
            <w:pPr>
              <w:pStyle w:val="ListParagraph"/>
              <w:numPr>
                <w:ilvl w:val="0"/>
                <w:numId w:val="4"/>
              </w:numPr>
              <w:tabs>
                <w:tab w:val="left" w:pos="215"/>
                <w:tab w:val="left" w:pos="541"/>
              </w:tabs>
              <w:ind w:left="357"/>
              <w:rPr>
                <w:sz w:val="16"/>
                <w:szCs w:val="16"/>
              </w:rPr>
            </w:pPr>
            <w:r>
              <w:rPr>
                <w:sz w:val="16"/>
                <w:szCs w:val="16"/>
              </w:rPr>
              <w:t>Empire to democracy, 1914-1929</w:t>
            </w:r>
          </w:p>
          <w:p w:rsidR="00630413" w:rsidRPr="00630413" w:rsidRDefault="00630413" w:rsidP="00630413">
            <w:pPr>
              <w:tabs>
                <w:tab w:val="left" w:pos="215"/>
                <w:tab w:val="left" w:pos="541"/>
              </w:tabs>
              <w:rPr>
                <w:sz w:val="16"/>
                <w:szCs w:val="16"/>
              </w:rPr>
            </w:pPr>
          </w:p>
        </w:tc>
      </w:tr>
      <w:tr w:rsidR="00573E6E" w:rsidRPr="004236B0" w:rsidTr="00632665">
        <w:tc>
          <w:tcPr>
            <w:tcW w:w="534" w:type="dxa"/>
            <w:vMerge/>
          </w:tcPr>
          <w:p w:rsidR="00632665" w:rsidRPr="004236B0" w:rsidRDefault="00632665" w:rsidP="001E7D72">
            <w:pPr>
              <w:rPr>
                <w:sz w:val="16"/>
                <w:szCs w:val="16"/>
              </w:rPr>
            </w:pPr>
          </w:p>
        </w:tc>
        <w:tc>
          <w:tcPr>
            <w:tcW w:w="1134" w:type="dxa"/>
            <w:vMerge/>
            <w:tcBorders>
              <w:right w:val="single" w:sz="4" w:space="0" w:color="auto"/>
            </w:tcBorders>
          </w:tcPr>
          <w:p w:rsidR="00632665" w:rsidRPr="004236B0" w:rsidRDefault="00632665" w:rsidP="001E7D72">
            <w:pPr>
              <w:rPr>
                <w:sz w:val="16"/>
                <w:szCs w:val="16"/>
              </w:rPr>
            </w:pPr>
          </w:p>
        </w:tc>
        <w:tc>
          <w:tcPr>
            <w:tcW w:w="3787" w:type="dxa"/>
            <w:tcBorders>
              <w:top w:val="nil"/>
              <w:left w:val="single" w:sz="4" w:space="0" w:color="auto"/>
              <w:bottom w:val="nil"/>
              <w:right w:val="single" w:sz="4" w:space="0" w:color="auto"/>
            </w:tcBorders>
          </w:tcPr>
          <w:p w:rsidR="00632665" w:rsidRPr="00632665" w:rsidRDefault="00632665" w:rsidP="0052337D">
            <w:pPr>
              <w:pStyle w:val="ListParagraph"/>
              <w:ind w:left="317"/>
              <w:rPr>
                <w:sz w:val="16"/>
                <w:szCs w:val="16"/>
              </w:rPr>
            </w:pPr>
          </w:p>
        </w:tc>
        <w:tc>
          <w:tcPr>
            <w:tcW w:w="3787" w:type="dxa"/>
            <w:tcBorders>
              <w:top w:val="nil"/>
              <w:left w:val="single" w:sz="4" w:space="0" w:color="auto"/>
              <w:bottom w:val="nil"/>
              <w:right w:val="single" w:sz="4" w:space="0" w:color="auto"/>
            </w:tcBorders>
          </w:tcPr>
          <w:p w:rsidR="00632665" w:rsidRPr="00632665" w:rsidRDefault="00632665" w:rsidP="00625486">
            <w:pPr>
              <w:pStyle w:val="ListParagraph"/>
              <w:tabs>
                <w:tab w:val="left" w:pos="215"/>
                <w:tab w:val="left" w:pos="541"/>
              </w:tabs>
              <w:ind w:left="357"/>
              <w:rPr>
                <w:sz w:val="16"/>
                <w:szCs w:val="16"/>
              </w:rPr>
            </w:pPr>
          </w:p>
        </w:tc>
      </w:tr>
      <w:tr w:rsidR="00573E6E" w:rsidRPr="004236B0" w:rsidTr="00632665">
        <w:tc>
          <w:tcPr>
            <w:tcW w:w="534" w:type="dxa"/>
            <w:vMerge/>
          </w:tcPr>
          <w:p w:rsidR="00632665" w:rsidRPr="004236B0" w:rsidRDefault="00632665" w:rsidP="001E7D72">
            <w:pPr>
              <w:rPr>
                <w:sz w:val="16"/>
                <w:szCs w:val="16"/>
              </w:rPr>
            </w:pPr>
          </w:p>
        </w:tc>
        <w:tc>
          <w:tcPr>
            <w:tcW w:w="1134" w:type="dxa"/>
            <w:vMerge/>
            <w:tcBorders>
              <w:right w:val="single" w:sz="4" w:space="0" w:color="auto"/>
            </w:tcBorders>
          </w:tcPr>
          <w:p w:rsidR="00632665" w:rsidRPr="004236B0" w:rsidRDefault="00632665" w:rsidP="001E7D72">
            <w:pPr>
              <w:rPr>
                <w:sz w:val="16"/>
                <w:szCs w:val="16"/>
              </w:rPr>
            </w:pPr>
          </w:p>
        </w:tc>
        <w:tc>
          <w:tcPr>
            <w:tcW w:w="3787" w:type="dxa"/>
            <w:tcBorders>
              <w:top w:val="nil"/>
              <w:left w:val="single" w:sz="4" w:space="0" w:color="auto"/>
              <w:bottom w:val="nil"/>
              <w:right w:val="single" w:sz="4" w:space="0" w:color="auto"/>
            </w:tcBorders>
          </w:tcPr>
          <w:p w:rsidR="00632665" w:rsidRPr="00CF345B" w:rsidRDefault="00632665" w:rsidP="00CF345B">
            <w:pPr>
              <w:rPr>
                <w:sz w:val="16"/>
                <w:szCs w:val="16"/>
              </w:rPr>
            </w:pPr>
          </w:p>
        </w:tc>
        <w:tc>
          <w:tcPr>
            <w:tcW w:w="3787" w:type="dxa"/>
            <w:tcBorders>
              <w:top w:val="nil"/>
              <w:left w:val="single" w:sz="4" w:space="0" w:color="auto"/>
              <w:bottom w:val="nil"/>
              <w:right w:val="single" w:sz="4" w:space="0" w:color="auto"/>
            </w:tcBorders>
          </w:tcPr>
          <w:p w:rsidR="00632665" w:rsidRPr="00625486" w:rsidRDefault="00632665" w:rsidP="00625486">
            <w:pPr>
              <w:tabs>
                <w:tab w:val="left" w:pos="215"/>
                <w:tab w:val="left" w:pos="541"/>
              </w:tabs>
              <w:rPr>
                <w:sz w:val="16"/>
                <w:szCs w:val="16"/>
              </w:rPr>
            </w:pPr>
          </w:p>
        </w:tc>
      </w:tr>
      <w:tr w:rsidR="00573E6E" w:rsidRPr="004236B0" w:rsidTr="00632665">
        <w:tc>
          <w:tcPr>
            <w:tcW w:w="534" w:type="dxa"/>
            <w:vMerge/>
          </w:tcPr>
          <w:p w:rsidR="00632665" w:rsidRPr="004236B0" w:rsidRDefault="00632665" w:rsidP="001E7D72">
            <w:pPr>
              <w:rPr>
                <w:sz w:val="16"/>
                <w:szCs w:val="16"/>
              </w:rPr>
            </w:pPr>
          </w:p>
        </w:tc>
        <w:tc>
          <w:tcPr>
            <w:tcW w:w="1134" w:type="dxa"/>
            <w:vMerge/>
            <w:tcBorders>
              <w:right w:val="single" w:sz="4" w:space="0" w:color="auto"/>
            </w:tcBorders>
          </w:tcPr>
          <w:p w:rsidR="00632665" w:rsidRPr="004236B0" w:rsidRDefault="00632665" w:rsidP="001E7D72">
            <w:pPr>
              <w:rPr>
                <w:sz w:val="16"/>
                <w:szCs w:val="16"/>
              </w:rPr>
            </w:pPr>
          </w:p>
        </w:tc>
        <w:tc>
          <w:tcPr>
            <w:tcW w:w="3787" w:type="dxa"/>
            <w:tcBorders>
              <w:top w:val="nil"/>
              <w:left w:val="single" w:sz="4" w:space="0" w:color="auto"/>
              <w:bottom w:val="nil"/>
              <w:right w:val="single" w:sz="4" w:space="0" w:color="auto"/>
            </w:tcBorders>
          </w:tcPr>
          <w:p w:rsidR="00632665" w:rsidRPr="00CF345B" w:rsidRDefault="00632665" w:rsidP="00CF345B">
            <w:pPr>
              <w:rPr>
                <w:sz w:val="16"/>
                <w:szCs w:val="16"/>
              </w:rPr>
            </w:pPr>
          </w:p>
        </w:tc>
        <w:tc>
          <w:tcPr>
            <w:tcW w:w="3787" w:type="dxa"/>
            <w:tcBorders>
              <w:top w:val="nil"/>
              <w:left w:val="single" w:sz="4" w:space="0" w:color="auto"/>
              <w:bottom w:val="nil"/>
              <w:right w:val="single" w:sz="4" w:space="0" w:color="auto"/>
            </w:tcBorders>
          </w:tcPr>
          <w:p w:rsidR="00632665" w:rsidRPr="004236B0" w:rsidRDefault="00632665" w:rsidP="00632665">
            <w:pPr>
              <w:ind w:left="357"/>
              <w:rPr>
                <w:sz w:val="16"/>
                <w:szCs w:val="16"/>
              </w:rPr>
            </w:pPr>
          </w:p>
        </w:tc>
      </w:tr>
      <w:tr w:rsidR="00573E6E" w:rsidRPr="004236B0" w:rsidTr="00632665">
        <w:tc>
          <w:tcPr>
            <w:tcW w:w="534" w:type="dxa"/>
            <w:vMerge/>
          </w:tcPr>
          <w:p w:rsidR="00632665" w:rsidRPr="004236B0" w:rsidRDefault="00632665" w:rsidP="001E7D72">
            <w:pPr>
              <w:rPr>
                <w:sz w:val="16"/>
                <w:szCs w:val="16"/>
              </w:rPr>
            </w:pPr>
          </w:p>
        </w:tc>
        <w:tc>
          <w:tcPr>
            <w:tcW w:w="1134" w:type="dxa"/>
            <w:vMerge/>
            <w:tcBorders>
              <w:right w:val="single" w:sz="4" w:space="0" w:color="auto"/>
            </w:tcBorders>
          </w:tcPr>
          <w:p w:rsidR="00632665" w:rsidRPr="004236B0" w:rsidRDefault="00632665" w:rsidP="001E7D72">
            <w:pPr>
              <w:rPr>
                <w:sz w:val="16"/>
                <w:szCs w:val="16"/>
              </w:rPr>
            </w:pPr>
          </w:p>
        </w:tc>
        <w:tc>
          <w:tcPr>
            <w:tcW w:w="3787" w:type="dxa"/>
            <w:tcBorders>
              <w:top w:val="nil"/>
              <w:left w:val="single" w:sz="4" w:space="0" w:color="auto"/>
              <w:bottom w:val="single" w:sz="4" w:space="0" w:color="auto"/>
              <w:right w:val="single" w:sz="4" w:space="0" w:color="auto"/>
            </w:tcBorders>
          </w:tcPr>
          <w:p w:rsidR="00632665" w:rsidRPr="00CF345B" w:rsidRDefault="00632665" w:rsidP="00CF345B">
            <w:pPr>
              <w:rPr>
                <w:sz w:val="16"/>
                <w:szCs w:val="16"/>
              </w:rPr>
            </w:pPr>
          </w:p>
        </w:tc>
        <w:tc>
          <w:tcPr>
            <w:tcW w:w="3787" w:type="dxa"/>
            <w:tcBorders>
              <w:top w:val="nil"/>
              <w:left w:val="single" w:sz="4" w:space="0" w:color="auto"/>
              <w:bottom w:val="single" w:sz="4" w:space="0" w:color="auto"/>
              <w:right w:val="single" w:sz="4" w:space="0" w:color="auto"/>
            </w:tcBorders>
          </w:tcPr>
          <w:p w:rsidR="00632665" w:rsidRPr="004236B0" w:rsidRDefault="00632665" w:rsidP="001E7D72">
            <w:pPr>
              <w:rPr>
                <w:sz w:val="16"/>
                <w:szCs w:val="16"/>
              </w:rPr>
            </w:pPr>
          </w:p>
        </w:tc>
      </w:tr>
      <w:tr w:rsidR="00573E6E" w:rsidRPr="004236B0" w:rsidTr="00632665">
        <w:tc>
          <w:tcPr>
            <w:tcW w:w="534" w:type="dxa"/>
            <w:vMerge/>
          </w:tcPr>
          <w:p w:rsidR="00632665" w:rsidRPr="004236B0" w:rsidRDefault="00632665" w:rsidP="001E7D72">
            <w:pPr>
              <w:rPr>
                <w:sz w:val="16"/>
                <w:szCs w:val="16"/>
              </w:rPr>
            </w:pPr>
          </w:p>
        </w:tc>
        <w:tc>
          <w:tcPr>
            <w:tcW w:w="1134" w:type="dxa"/>
            <w:vMerge w:val="restart"/>
          </w:tcPr>
          <w:p w:rsidR="00632665" w:rsidRPr="004236B0" w:rsidRDefault="00F43E9B" w:rsidP="004236B0">
            <w:pPr>
              <w:rPr>
                <w:sz w:val="16"/>
                <w:szCs w:val="16"/>
              </w:rPr>
            </w:pPr>
            <w:r>
              <w:rPr>
                <w:sz w:val="16"/>
                <w:szCs w:val="16"/>
              </w:rPr>
              <w:t xml:space="preserve">Unit 2 </w:t>
            </w:r>
          </w:p>
        </w:tc>
        <w:tc>
          <w:tcPr>
            <w:tcW w:w="3787" w:type="dxa"/>
            <w:tcBorders>
              <w:top w:val="single" w:sz="4" w:space="0" w:color="auto"/>
              <w:bottom w:val="single" w:sz="4" w:space="0" w:color="auto"/>
            </w:tcBorders>
          </w:tcPr>
          <w:p w:rsidR="00632665" w:rsidRPr="00632665" w:rsidRDefault="00CF345B" w:rsidP="004236B0">
            <w:pPr>
              <w:rPr>
                <w:b/>
                <w:sz w:val="16"/>
                <w:szCs w:val="16"/>
              </w:rPr>
            </w:pPr>
            <w:r w:rsidRPr="00CF345B">
              <w:rPr>
                <w:b/>
                <w:sz w:val="16"/>
                <w:szCs w:val="16"/>
              </w:rPr>
              <w:t>Religious Conflict and the Church in England, 1529- 1570</w:t>
            </w:r>
          </w:p>
        </w:tc>
        <w:tc>
          <w:tcPr>
            <w:tcW w:w="3787" w:type="dxa"/>
            <w:tcBorders>
              <w:top w:val="single" w:sz="4" w:space="0" w:color="auto"/>
              <w:bottom w:val="single" w:sz="4" w:space="0" w:color="auto"/>
            </w:tcBorders>
          </w:tcPr>
          <w:p w:rsidR="00632665" w:rsidRPr="00632665" w:rsidRDefault="00CF345B" w:rsidP="004236B0">
            <w:pPr>
              <w:rPr>
                <w:b/>
                <w:sz w:val="16"/>
                <w:szCs w:val="16"/>
              </w:rPr>
            </w:pPr>
            <w:r>
              <w:rPr>
                <w:b/>
                <w:sz w:val="16"/>
                <w:szCs w:val="16"/>
              </w:rPr>
              <w:t xml:space="preserve">The Making of Modern Britain, 1951-2007 </w:t>
            </w: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single" w:sz="4" w:space="0" w:color="auto"/>
              <w:left w:val="single" w:sz="4" w:space="0" w:color="auto"/>
              <w:bottom w:val="nil"/>
              <w:right w:val="single" w:sz="4" w:space="0" w:color="auto"/>
            </w:tcBorders>
          </w:tcPr>
          <w:p w:rsidR="00250DB3" w:rsidRDefault="00250DB3" w:rsidP="00632665">
            <w:pPr>
              <w:pStyle w:val="ListParagraph"/>
              <w:numPr>
                <w:ilvl w:val="0"/>
                <w:numId w:val="6"/>
              </w:numPr>
              <w:ind w:left="317"/>
              <w:rPr>
                <w:sz w:val="16"/>
                <w:szCs w:val="16"/>
              </w:rPr>
            </w:pPr>
            <w:r>
              <w:rPr>
                <w:sz w:val="16"/>
                <w:szCs w:val="16"/>
              </w:rPr>
              <w:t>The Church in 1529</w:t>
            </w:r>
          </w:p>
          <w:p w:rsidR="00250DB3" w:rsidRDefault="00250DB3" w:rsidP="00632665">
            <w:pPr>
              <w:pStyle w:val="ListParagraph"/>
              <w:numPr>
                <w:ilvl w:val="0"/>
                <w:numId w:val="6"/>
              </w:numPr>
              <w:ind w:left="317"/>
              <w:rPr>
                <w:sz w:val="16"/>
                <w:szCs w:val="16"/>
              </w:rPr>
            </w:pPr>
            <w:r>
              <w:rPr>
                <w:sz w:val="16"/>
                <w:szCs w:val="16"/>
              </w:rPr>
              <w:t>The break from Rome 1529-1536</w:t>
            </w:r>
          </w:p>
          <w:p w:rsidR="00250DB3" w:rsidRPr="00632665" w:rsidRDefault="00250DB3" w:rsidP="00632665">
            <w:pPr>
              <w:pStyle w:val="ListParagraph"/>
              <w:numPr>
                <w:ilvl w:val="0"/>
                <w:numId w:val="6"/>
              </w:numPr>
              <w:ind w:left="317"/>
              <w:rPr>
                <w:sz w:val="16"/>
                <w:szCs w:val="16"/>
              </w:rPr>
            </w:pPr>
            <w:r>
              <w:rPr>
                <w:sz w:val="16"/>
                <w:szCs w:val="16"/>
              </w:rPr>
              <w:t>Change and reaction 1536-1547</w:t>
            </w:r>
          </w:p>
        </w:tc>
        <w:tc>
          <w:tcPr>
            <w:tcW w:w="3787" w:type="dxa"/>
            <w:tcBorders>
              <w:top w:val="single" w:sz="4" w:space="0" w:color="auto"/>
              <w:left w:val="single" w:sz="4" w:space="0" w:color="auto"/>
              <w:bottom w:val="nil"/>
              <w:right w:val="single" w:sz="4" w:space="0" w:color="auto"/>
            </w:tcBorders>
          </w:tcPr>
          <w:p w:rsidR="00250DB3" w:rsidRDefault="00250DB3" w:rsidP="00323180">
            <w:pPr>
              <w:pStyle w:val="ListParagraph"/>
              <w:numPr>
                <w:ilvl w:val="0"/>
                <w:numId w:val="5"/>
              </w:numPr>
              <w:ind w:left="215" w:hanging="215"/>
              <w:rPr>
                <w:sz w:val="16"/>
                <w:szCs w:val="16"/>
              </w:rPr>
            </w:pPr>
            <w:r>
              <w:rPr>
                <w:sz w:val="16"/>
                <w:szCs w:val="16"/>
              </w:rPr>
              <w:t>The Post- War Consensus? 1951-1964</w:t>
            </w:r>
          </w:p>
          <w:p w:rsidR="0052337D" w:rsidRDefault="0052337D" w:rsidP="00323180">
            <w:pPr>
              <w:pStyle w:val="ListParagraph"/>
              <w:numPr>
                <w:ilvl w:val="0"/>
                <w:numId w:val="5"/>
              </w:numPr>
              <w:ind w:left="215" w:hanging="215"/>
              <w:rPr>
                <w:sz w:val="16"/>
                <w:szCs w:val="16"/>
              </w:rPr>
            </w:pPr>
            <w:r>
              <w:rPr>
                <w:sz w:val="16"/>
                <w:szCs w:val="16"/>
              </w:rPr>
              <w:t>The Affluent Society, 1951-1964</w:t>
            </w:r>
          </w:p>
          <w:p w:rsidR="0052337D" w:rsidRDefault="0052337D" w:rsidP="00323180">
            <w:pPr>
              <w:pStyle w:val="ListParagraph"/>
              <w:numPr>
                <w:ilvl w:val="0"/>
                <w:numId w:val="5"/>
              </w:numPr>
              <w:ind w:left="215" w:hanging="215"/>
              <w:rPr>
                <w:sz w:val="16"/>
                <w:szCs w:val="16"/>
              </w:rPr>
            </w:pPr>
            <w:r>
              <w:rPr>
                <w:sz w:val="16"/>
                <w:szCs w:val="16"/>
              </w:rPr>
              <w:t>The Sixties, 1964-1970</w:t>
            </w:r>
          </w:p>
          <w:p w:rsidR="0052337D" w:rsidRDefault="0052337D" w:rsidP="00323180">
            <w:pPr>
              <w:pStyle w:val="ListParagraph"/>
              <w:numPr>
                <w:ilvl w:val="0"/>
                <w:numId w:val="5"/>
              </w:numPr>
              <w:ind w:left="215" w:hanging="215"/>
              <w:rPr>
                <w:sz w:val="16"/>
                <w:szCs w:val="16"/>
              </w:rPr>
            </w:pPr>
            <w:r>
              <w:rPr>
                <w:sz w:val="16"/>
                <w:szCs w:val="16"/>
              </w:rPr>
              <w:t>The end of Post-War Consensus, 1970-79?</w:t>
            </w:r>
          </w:p>
          <w:p w:rsidR="0052337D" w:rsidRPr="0052337D" w:rsidRDefault="0052337D" w:rsidP="0052337D">
            <w:pPr>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nil"/>
              <w:right w:val="single" w:sz="4" w:space="0" w:color="auto"/>
            </w:tcBorders>
          </w:tcPr>
          <w:p w:rsidR="00250DB3" w:rsidRPr="00F43E9B" w:rsidRDefault="00250DB3" w:rsidP="00F43E9B">
            <w:pPr>
              <w:rPr>
                <w:sz w:val="16"/>
                <w:szCs w:val="16"/>
              </w:rPr>
            </w:pPr>
          </w:p>
        </w:tc>
        <w:tc>
          <w:tcPr>
            <w:tcW w:w="3787" w:type="dxa"/>
            <w:tcBorders>
              <w:top w:val="nil"/>
              <w:left w:val="single" w:sz="4" w:space="0" w:color="auto"/>
              <w:bottom w:val="nil"/>
              <w:right w:val="single" w:sz="4" w:space="0" w:color="auto"/>
            </w:tcBorders>
          </w:tcPr>
          <w:p w:rsidR="00250DB3" w:rsidRPr="0052337D" w:rsidRDefault="00250DB3" w:rsidP="0052337D">
            <w:pPr>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nil"/>
              <w:right w:val="single" w:sz="4" w:space="0" w:color="auto"/>
            </w:tcBorders>
          </w:tcPr>
          <w:p w:rsidR="00250DB3" w:rsidRDefault="00250DB3" w:rsidP="00CF345B">
            <w:pPr>
              <w:rPr>
                <w:sz w:val="16"/>
                <w:szCs w:val="16"/>
              </w:rPr>
            </w:pPr>
          </w:p>
          <w:p w:rsidR="00250DB3" w:rsidRPr="00CF345B" w:rsidRDefault="00250DB3" w:rsidP="00CF345B">
            <w:pPr>
              <w:rPr>
                <w:sz w:val="16"/>
                <w:szCs w:val="16"/>
              </w:rPr>
            </w:pPr>
          </w:p>
        </w:tc>
        <w:tc>
          <w:tcPr>
            <w:tcW w:w="3787" w:type="dxa"/>
            <w:tcBorders>
              <w:top w:val="nil"/>
              <w:left w:val="single" w:sz="4" w:space="0" w:color="auto"/>
              <w:bottom w:val="nil"/>
              <w:right w:val="single" w:sz="4" w:space="0" w:color="auto"/>
            </w:tcBorders>
          </w:tcPr>
          <w:p w:rsidR="00250DB3" w:rsidRPr="00250DB3" w:rsidRDefault="00250DB3" w:rsidP="00250DB3">
            <w:pPr>
              <w:tabs>
                <w:tab w:val="left" w:pos="-68"/>
              </w:tabs>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nil"/>
              <w:right w:val="single" w:sz="4" w:space="0" w:color="auto"/>
            </w:tcBorders>
          </w:tcPr>
          <w:p w:rsidR="00250DB3" w:rsidRPr="00F43E9B" w:rsidRDefault="00250DB3" w:rsidP="00F43E9B">
            <w:pPr>
              <w:rPr>
                <w:sz w:val="16"/>
                <w:szCs w:val="16"/>
              </w:rPr>
            </w:pPr>
          </w:p>
        </w:tc>
        <w:tc>
          <w:tcPr>
            <w:tcW w:w="3787" w:type="dxa"/>
            <w:tcBorders>
              <w:top w:val="nil"/>
              <w:left w:val="single" w:sz="4" w:space="0" w:color="auto"/>
              <w:bottom w:val="nil"/>
              <w:right w:val="single" w:sz="4" w:space="0" w:color="auto"/>
            </w:tcBorders>
          </w:tcPr>
          <w:p w:rsidR="00250DB3" w:rsidRPr="00250DB3" w:rsidRDefault="00250DB3" w:rsidP="00250DB3">
            <w:pPr>
              <w:tabs>
                <w:tab w:val="left" w:pos="-68"/>
              </w:tabs>
              <w:rPr>
                <w:sz w:val="16"/>
                <w:szCs w:val="16"/>
              </w:rPr>
            </w:pPr>
          </w:p>
        </w:tc>
      </w:tr>
      <w:tr w:rsidR="00573E6E" w:rsidRPr="004236B0" w:rsidTr="0052337D">
        <w:trPr>
          <w:trHeight w:val="53"/>
        </w:trPr>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single" w:sz="4" w:space="0" w:color="auto"/>
              <w:right w:val="single" w:sz="4" w:space="0" w:color="auto"/>
            </w:tcBorders>
          </w:tcPr>
          <w:p w:rsidR="00250DB3" w:rsidRPr="00CF345B" w:rsidRDefault="00250DB3" w:rsidP="00CF345B">
            <w:pPr>
              <w:rPr>
                <w:sz w:val="16"/>
                <w:szCs w:val="16"/>
              </w:rPr>
            </w:pPr>
          </w:p>
        </w:tc>
        <w:tc>
          <w:tcPr>
            <w:tcW w:w="3787" w:type="dxa"/>
            <w:tcBorders>
              <w:top w:val="nil"/>
              <w:left w:val="single" w:sz="4" w:space="0" w:color="auto"/>
              <w:bottom w:val="single" w:sz="4" w:space="0" w:color="auto"/>
              <w:right w:val="single" w:sz="4" w:space="0" w:color="auto"/>
            </w:tcBorders>
          </w:tcPr>
          <w:p w:rsidR="00250DB3" w:rsidRPr="00250DB3" w:rsidRDefault="00250DB3" w:rsidP="00250DB3">
            <w:pPr>
              <w:tabs>
                <w:tab w:val="left" w:pos="-68"/>
              </w:tabs>
              <w:rPr>
                <w:sz w:val="16"/>
                <w:szCs w:val="16"/>
              </w:rPr>
            </w:pPr>
          </w:p>
        </w:tc>
      </w:tr>
      <w:tr w:rsidR="00573E6E" w:rsidRPr="004236B0" w:rsidTr="00582AB5">
        <w:tc>
          <w:tcPr>
            <w:tcW w:w="534" w:type="dxa"/>
            <w:vMerge w:val="restart"/>
            <w:vAlign w:val="center"/>
          </w:tcPr>
          <w:p w:rsidR="00250DB3" w:rsidRPr="004236B0" w:rsidRDefault="00250DB3" w:rsidP="00582AB5">
            <w:pPr>
              <w:jc w:val="center"/>
              <w:rPr>
                <w:sz w:val="16"/>
                <w:szCs w:val="16"/>
              </w:rPr>
            </w:pPr>
            <w:r>
              <w:rPr>
                <w:sz w:val="16"/>
                <w:szCs w:val="16"/>
              </w:rPr>
              <w:t>Year 13</w:t>
            </w:r>
          </w:p>
        </w:tc>
        <w:tc>
          <w:tcPr>
            <w:tcW w:w="1134" w:type="dxa"/>
            <w:vMerge w:val="restart"/>
          </w:tcPr>
          <w:p w:rsidR="00250DB3" w:rsidRPr="004236B0" w:rsidRDefault="00250DB3" w:rsidP="00632665">
            <w:pPr>
              <w:rPr>
                <w:sz w:val="16"/>
                <w:szCs w:val="16"/>
              </w:rPr>
            </w:pPr>
            <w:r>
              <w:rPr>
                <w:sz w:val="16"/>
                <w:szCs w:val="16"/>
              </w:rPr>
              <w:t>Unit 1</w:t>
            </w:r>
          </w:p>
        </w:tc>
        <w:tc>
          <w:tcPr>
            <w:tcW w:w="3787" w:type="dxa"/>
            <w:tcBorders>
              <w:top w:val="single" w:sz="4" w:space="0" w:color="auto"/>
              <w:bottom w:val="single" w:sz="4" w:space="0" w:color="auto"/>
            </w:tcBorders>
          </w:tcPr>
          <w:p w:rsidR="00250DB3" w:rsidRPr="00632665" w:rsidRDefault="00250DB3" w:rsidP="00632665">
            <w:pPr>
              <w:rPr>
                <w:b/>
                <w:sz w:val="16"/>
                <w:szCs w:val="16"/>
              </w:rPr>
            </w:pPr>
            <w:r w:rsidRPr="00250DB3">
              <w:rPr>
                <w:b/>
                <w:sz w:val="16"/>
                <w:szCs w:val="16"/>
              </w:rPr>
              <w:t>Spain in the age of discovery, 1469-1598</w:t>
            </w:r>
          </w:p>
        </w:tc>
        <w:tc>
          <w:tcPr>
            <w:tcW w:w="3787" w:type="dxa"/>
            <w:tcBorders>
              <w:top w:val="single" w:sz="4" w:space="0" w:color="auto"/>
              <w:bottom w:val="single" w:sz="4" w:space="0" w:color="auto"/>
            </w:tcBorders>
          </w:tcPr>
          <w:p w:rsidR="00250DB3" w:rsidRPr="00632665" w:rsidRDefault="00250DB3" w:rsidP="001E7D72">
            <w:pPr>
              <w:rPr>
                <w:b/>
                <w:sz w:val="16"/>
                <w:szCs w:val="16"/>
              </w:rPr>
            </w:pPr>
            <w:r w:rsidRPr="00250DB3">
              <w:rPr>
                <w:b/>
                <w:sz w:val="16"/>
                <w:szCs w:val="16"/>
              </w:rPr>
              <w:t>The quest for political stability: Germany, 1871–1991</w:t>
            </w: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single" w:sz="4" w:space="0" w:color="auto"/>
              <w:left w:val="single" w:sz="4" w:space="0" w:color="auto"/>
              <w:bottom w:val="nil"/>
              <w:right w:val="single" w:sz="4" w:space="0" w:color="auto"/>
            </w:tcBorders>
          </w:tcPr>
          <w:p w:rsidR="00250DB3" w:rsidRDefault="0052337D" w:rsidP="00632665">
            <w:pPr>
              <w:pStyle w:val="ListParagraph"/>
              <w:numPr>
                <w:ilvl w:val="0"/>
                <w:numId w:val="5"/>
              </w:numPr>
              <w:ind w:left="317"/>
              <w:rPr>
                <w:sz w:val="16"/>
                <w:szCs w:val="16"/>
              </w:rPr>
            </w:pPr>
            <w:r>
              <w:rPr>
                <w:sz w:val="16"/>
                <w:szCs w:val="16"/>
              </w:rPr>
              <w:t>Philip II’s Spain, 1556-1596</w:t>
            </w:r>
          </w:p>
          <w:p w:rsidR="0052337D" w:rsidRDefault="0052337D" w:rsidP="00632665">
            <w:pPr>
              <w:pStyle w:val="ListParagraph"/>
              <w:numPr>
                <w:ilvl w:val="0"/>
                <w:numId w:val="5"/>
              </w:numPr>
              <w:ind w:left="317"/>
              <w:rPr>
                <w:sz w:val="16"/>
                <w:szCs w:val="16"/>
              </w:rPr>
            </w:pPr>
            <w:r>
              <w:rPr>
                <w:sz w:val="16"/>
                <w:szCs w:val="16"/>
              </w:rPr>
              <w:t>The ‘Golden Age’, 1556-1598</w:t>
            </w:r>
          </w:p>
          <w:p w:rsidR="00630413" w:rsidRPr="00632665" w:rsidRDefault="00630413" w:rsidP="00632665">
            <w:pPr>
              <w:pStyle w:val="ListParagraph"/>
              <w:numPr>
                <w:ilvl w:val="0"/>
                <w:numId w:val="5"/>
              </w:numPr>
              <w:ind w:left="317"/>
              <w:rPr>
                <w:sz w:val="16"/>
                <w:szCs w:val="16"/>
              </w:rPr>
            </w:pPr>
            <w:r>
              <w:rPr>
                <w:sz w:val="16"/>
                <w:szCs w:val="16"/>
              </w:rPr>
              <w:t>The Great Power, 1556-1598</w:t>
            </w:r>
          </w:p>
        </w:tc>
        <w:tc>
          <w:tcPr>
            <w:tcW w:w="3787" w:type="dxa"/>
            <w:tcBorders>
              <w:top w:val="single" w:sz="4" w:space="0" w:color="auto"/>
              <w:left w:val="single" w:sz="4" w:space="0" w:color="auto"/>
              <w:bottom w:val="nil"/>
              <w:right w:val="single" w:sz="4" w:space="0" w:color="auto"/>
            </w:tcBorders>
          </w:tcPr>
          <w:p w:rsidR="00630413" w:rsidRDefault="00630413" w:rsidP="00630413">
            <w:pPr>
              <w:pStyle w:val="ListParagraph"/>
              <w:numPr>
                <w:ilvl w:val="0"/>
                <w:numId w:val="5"/>
              </w:numPr>
              <w:ind w:left="215" w:hanging="215"/>
              <w:rPr>
                <w:sz w:val="16"/>
                <w:szCs w:val="16"/>
              </w:rPr>
            </w:pPr>
            <w:r>
              <w:rPr>
                <w:sz w:val="16"/>
                <w:szCs w:val="16"/>
              </w:rPr>
              <w:t>The impact of Nazism, war and division, 1929-1991</w:t>
            </w:r>
          </w:p>
          <w:p w:rsidR="00630413" w:rsidRDefault="00630413" w:rsidP="00630413">
            <w:pPr>
              <w:pStyle w:val="ListParagraph"/>
              <w:numPr>
                <w:ilvl w:val="0"/>
                <w:numId w:val="5"/>
              </w:numPr>
              <w:ind w:left="215" w:hanging="215"/>
              <w:rPr>
                <w:sz w:val="16"/>
                <w:szCs w:val="16"/>
              </w:rPr>
            </w:pPr>
            <w:r>
              <w:rPr>
                <w:sz w:val="16"/>
                <w:szCs w:val="16"/>
              </w:rPr>
              <w:t>The Nazi experiment, 1929-1949</w:t>
            </w:r>
          </w:p>
          <w:p w:rsidR="00630413" w:rsidRDefault="00630413" w:rsidP="00630413">
            <w:pPr>
              <w:pStyle w:val="ListParagraph"/>
              <w:numPr>
                <w:ilvl w:val="0"/>
                <w:numId w:val="5"/>
              </w:numPr>
              <w:ind w:left="215" w:hanging="215"/>
              <w:rPr>
                <w:sz w:val="16"/>
                <w:szCs w:val="16"/>
              </w:rPr>
            </w:pPr>
            <w:r>
              <w:rPr>
                <w:sz w:val="16"/>
                <w:szCs w:val="16"/>
              </w:rPr>
              <w:t>Division to unity: the Federal Republic of Germany, 1949-1991</w:t>
            </w:r>
          </w:p>
          <w:p w:rsidR="00250DB3" w:rsidRPr="00632665" w:rsidRDefault="00250DB3" w:rsidP="00630413">
            <w:pPr>
              <w:pStyle w:val="ListParagraph"/>
              <w:ind w:left="215"/>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nil"/>
              <w:right w:val="single" w:sz="4" w:space="0" w:color="auto"/>
            </w:tcBorders>
          </w:tcPr>
          <w:p w:rsidR="00250DB3" w:rsidRPr="00630413" w:rsidRDefault="00250DB3" w:rsidP="00630413">
            <w:pPr>
              <w:rPr>
                <w:sz w:val="16"/>
                <w:szCs w:val="16"/>
              </w:rPr>
            </w:pPr>
          </w:p>
        </w:tc>
        <w:tc>
          <w:tcPr>
            <w:tcW w:w="3787" w:type="dxa"/>
            <w:tcBorders>
              <w:top w:val="nil"/>
              <w:left w:val="single" w:sz="4" w:space="0" w:color="auto"/>
              <w:bottom w:val="nil"/>
              <w:right w:val="single" w:sz="4" w:space="0" w:color="auto"/>
            </w:tcBorders>
          </w:tcPr>
          <w:p w:rsidR="00250DB3" w:rsidRPr="00632665" w:rsidRDefault="00250DB3" w:rsidP="00250DB3">
            <w:pPr>
              <w:pStyle w:val="ListParagraph"/>
              <w:ind w:left="215"/>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nil"/>
              <w:right w:val="single" w:sz="4" w:space="0" w:color="auto"/>
            </w:tcBorders>
          </w:tcPr>
          <w:p w:rsidR="00250DB3" w:rsidRPr="00632665" w:rsidRDefault="00250DB3" w:rsidP="0052337D">
            <w:pPr>
              <w:pStyle w:val="ListParagraph"/>
              <w:ind w:left="317"/>
              <w:rPr>
                <w:sz w:val="16"/>
                <w:szCs w:val="16"/>
              </w:rPr>
            </w:pPr>
          </w:p>
        </w:tc>
        <w:tc>
          <w:tcPr>
            <w:tcW w:w="3787" w:type="dxa"/>
            <w:tcBorders>
              <w:top w:val="nil"/>
              <w:left w:val="single" w:sz="4" w:space="0" w:color="auto"/>
              <w:bottom w:val="nil"/>
              <w:right w:val="single" w:sz="4" w:space="0" w:color="auto"/>
            </w:tcBorders>
          </w:tcPr>
          <w:p w:rsidR="00250DB3" w:rsidRPr="00250DB3" w:rsidRDefault="00250DB3" w:rsidP="00250DB3">
            <w:pPr>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vMerge/>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single" w:sz="4" w:space="0" w:color="auto"/>
              <w:right w:val="single" w:sz="4" w:space="0" w:color="auto"/>
            </w:tcBorders>
          </w:tcPr>
          <w:p w:rsidR="00250DB3" w:rsidRPr="0052337D" w:rsidRDefault="00250DB3" w:rsidP="0052337D">
            <w:pPr>
              <w:rPr>
                <w:sz w:val="16"/>
                <w:szCs w:val="16"/>
              </w:rPr>
            </w:pPr>
          </w:p>
        </w:tc>
        <w:tc>
          <w:tcPr>
            <w:tcW w:w="3787" w:type="dxa"/>
            <w:tcBorders>
              <w:top w:val="nil"/>
              <w:left w:val="single" w:sz="4" w:space="0" w:color="auto"/>
              <w:bottom w:val="single" w:sz="4" w:space="0" w:color="auto"/>
              <w:right w:val="single" w:sz="4" w:space="0" w:color="auto"/>
            </w:tcBorders>
          </w:tcPr>
          <w:p w:rsidR="00250DB3" w:rsidRPr="00250DB3" w:rsidRDefault="00250DB3" w:rsidP="00250DB3">
            <w:pPr>
              <w:rPr>
                <w:sz w:val="16"/>
                <w:szCs w:val="16"/>
              </w:rPr>
            </w:pPr>
          </w:p>
        </w:tc>
      </w:tr>
      <w:tr w:rsidR="00573E6E" w:rsidRPr="004236B0" w:rsidTr="00632665">
        <w:tc>
          <w:tcPr>
            <w:tcW w:w="534" w:type="dxa"/>
            <w:vMerge/>
          </w:tcPr>
          <w:p w:rsidR="00250DB3" w:rsidRPr="004236B0" w:rsidRDefault="00250DB3" w:rsidP="001E7D72">
            <w:pPr>
              <w:rPr>
                <w:sz w:val="16"/>
                <w:szCs w:val="16"/>
              </w:rPr>
            </w:pPr>
          </w:p>
        </w:tc>
        <w:tc>
          <w:tcPr>
            <w:tcW w:w="1134" w:type="dxa"/>
            <w:tcBorders>
              <w:right w:val="single" w:sz="4" w:space="0" w:color="auto"/>
            </w:tcBorders>
          </w:tcPr>
          <w:p w:rsidR="00250DB3" w:rsidRPr="004236B0" w:rsidRDefault="00250DB3" w:rsidP="001E7D72">
            <w:pPr>
              <w:rPr>
                <w:sz w:val="16"/>
                <w:szCs w:val="16"/>
              </w:rPr>
            </w:pPr>
            <w:r>
              <w:rPr>
                <w:sz w:val="16"/>
                <w:szCs w:val="16"/>
              </w:rPr>
              <w:t>Unit 2</w:t>
            </w:r>
          </w:p>
        </w:tc>
        <w:tc>
          <w:tcPr>
            <w:tcW w:w="3787" w:type="dxa"/>
            <w:tcBorders>
              <w:top w:val="nil"/>
              <w:left w:val="single" w:sz="4" w:space="0" w:color="auto"/>
              <w:bottom w:val="single" w:sz="4" w:space="0" w:color="auto"/>
              <w:right w:val="single" w:sz="4" w:space="0" w:color="auto"/>
            </w:tcBorders>
          </w:tcPr>
          <w:p w:rsidR="00250DB3" w:rsidRPr="00F43E9B" w:rsidRDefault="00250DB3" w:rsidP="00F43E9B">
            <w:pPr>
              <w:rPr>
                <w:b/>
                <w:sz w:val="16"/>
                <w:szCs w:val="16"/>
              </w:rPr>
            </w:pPr>
            <w:r w:rsidRPr="00F43E9B">
              <w:rPr>
                <w:b/>
                <w:sz w:val="16"/>
                <w:szCs w:val="16"/>
              </w:rPr>
              <w:t>Religious Conflict and the Church in England, 1529- 1570</w:t>
            </w:r>
          </w:p>
        </w:tc>
        <w:tc>
          <w:tcPr>
            <w:tcW w:w="3787" w:type="dxa"/>
            <w:tcBorders>
              <w:top w:val="nil"/>
              <w:left w:val="single" w:sz="4" w:space="0" w:color="auto"/>
              <w:bottom w:val="single" w:sz="4" w:space="0" w:color="auto"/>
              <w:right w:val="single" w:sz="4" w:space="0" w:color="auto"/>
            </w:tcBorders>
          </w:tcPr>
          <w:p w:rsidR="00250DB3" w:rsidRPr="00F43E9B" w:rsidRDefault="00250DB3" w:rsidP="00F43E9B">
            <w:pPr>
              <w:rPr>
                <w:b/>
                <w:sz w:val="16"/>
                <w:szCs w:val="16"/>
              </w:rPr>
            </w:pPr>
            <w:r w:rsidRPr="00F43E9B">
              <w:rPr>
                <w:b/>
                <w:sz w:val="16"/>
                <w:szCs w:val="16"/>
              </w:rPr>
              <w:t>The Making of Modern Britain, 1951–2007</w:t>
            </w:r>
          </w:p>
        </w:tc>
      </w:tr>
      <w:tr w:rsidR="00573E6E" w:rsidRPr="004236B0" w:rsidTr="00632665">
        <w:tc>
          <w:tcPr>
            <w:tcW w:w="534" w:type="dxa"/>
            <w:vMerge/>
          </w:tcPr>
          <w:p w:rsidR="00250DB3" w:rsidRPr="004236B0" w:rsidRDefault="00250DB3" w:rsidP="001E7D72">
            <w:pPr>
              <w:rPr>
                <w:sz w:val="16"/>
                <w:szCs w:val="16"/>
              </w:rPr>
            </w:pPr>
          </w:p>
        </w:tc>
        <w:tc>
          <w:tcPr>
            <w:tcW w:w="1134" w:type="dxa"/>
            <w:tcBorders>
              <w:right w:val="single" w:sz="4" w:space="0" w:color="auto"/>
            </w:tcBorders>
          </w:tcPr>
          <w:p w:rsidR="00250DB3" w:rsidRPr="004236B0" w:rsidRDefault="00250DB3" w:rsidP="001E7D72">
            <w:pPr>
              <w:rPr>
                <w:sz w:val="16"/>
                <w:szCs w:val="16"/>
              </w:rPr>
            </w:pPr>
          </w:p>
        </w:tc>
        <w:tc>
          <w:tcPr>
            <w:tcW w:w="3787" w:type="dxa"/>
            <w:tcBorders>
              <w:top w:val="nil"/>
              <w:left w:val="single" w:sz="4" w:space="0" w:color="auto"/>
              <w:bottom w:val="single" w:sz="4" w:space="0" w:color="auto"/>
              <w:right w:val="single" w:sz="4" w:space="0" w:color="auto"/>
            </w:tcBorders>
          </w:tcPr>
          <w:p w:rsidR="00D012B9" w:rsidRPr="00D012B9" w:rsidRDefault="00D012B9" w:rsidP="00D012B9">
            <w:pPr>
              <w:rPr>
                <w:sz w:val="16"/>
                <w:szCs w:val="16"/>
              </w:rPr>
            </w:pPr>
            <w:r>
              <w:rPr>
                <w:sz w:val="16"/>
                <w:szCs w:val="16"/>
              </w:rPr>
              <w:t>•The establishment of the Church of England, 1547-1570</w:t>
            </w:r>
          </w:p>
          <w:p w:rsidR="00D012B9" w:rsidRPr="00D012B9" w:rsidRDefault="00D012B9" w:rsidP="00D012B9">
            <w:pPr>
              <w:rPr>
                <w:sz w:val="16"/>
                <w:szCs w:val="16"/>
              </w:rPr>
            </w:pPr>
            <w:r>
              <w:rPr>
                <w:sz w:val="16"/>
                <w:szCs w:val="16"/>
              </w:rPr>
              <w:t>• A more Protestant Nation, 1547-1553</w:t>
            </w:r>
          </w:p>
          <w:p w:rsidR="00250DB3" w:rsidRDefault="00D012B9" w:rsidP="00D012B9">
            <w:pPr>
              <w:rPr>
                <w:sz w:val="16"/>
                <w:szCs w:val="16"/>
              </w:rPr>
            </w:pPr>
            <w:r>
              <w:rPr>
                <w:sz w:val="16"/>
                <w:szCs w:val="16"/>
              </w:rPr>
              <w:t>•</w:t>
            </w:r>
            <w:r w:rsidR="00630413">
              <w:rPr>
                <w:sz w:val="16"/>
                <w:szCs w:val="16"/>
              </w:rPr>
              <w:t>The restoration of Papal Authority, 1553-1558</w:t>
            </w:r>
          </w:p>
          <w:p w:rsidR="00250DB3" w:rsidRPr="00F43E9B" w:rsidRDefault="00630413" w:rsidP="00F43E9B">
            <w:pPr>
              <w:rPr>
                <w:sz w:val="16"/>
                <w:szCs w:val="16"/>
              </w:rPr>
            </w:pPr>
            <w:r>
              <w:rPr>
                <w:sz w:val="16"/>
                <w:szCs w:val="16"/>
              </w:rPr>
              <w:t>•The establishment of the Church of England, 1558-1570</w:t>
            </w:r>
          </w:p>
        </w:tc>
        <w:tc>
          <w:tcPr>
            <w:tcW w:w="3787" w:type="dxa"/>
            <w:tcBorders>
              <w:top w:val="nil"/>
              <w:left w:val="single" w:sz="4" w:space="0" w:color="auto"/>
              <w:bottom w:val="single" w:sz="4" w:space="0" w:color="auto"/>
              <w:right w:val="single" w:sz="4" w:space="0" w:color="auto"/>
            </w:tcBorders>
          </w:tcPr>
          <w:p w:rsidR="00250DB3" w:rsidRDefault="00250DB3" w:rsidP="00250DB3">
            <w:pPr>
              <w:rPr>
                <w:sz w:val="16"/>
                <w:szCs w:val="16"/>
              </w:rPr>
            </w:pPr>
            <w:r>
              <w:rPr>
                <w:sz w:val="16"/>
                <w:szCs w:val="16"/>
              </w:rPr>
              <w:t>•</w:t>
            </w:r>
            <w:r w:rsidRPr="00250DB3">
              <w:rPr>
                <w:sz w:val="16"/>
                <w:szCs w:val="16"/>
              </w:rPr>
              <w:t>The ‘Thatcher Revolution’, 1975–1990</w:t>
            </w:r>
            <w:r w:rsidR="00630413">
              <w:rPr>
                <w:sz w:val="16"/>
                <w:szCs w:val="16"/>
              </w:rPr>
              <w:t xml:space="preserve"> &amp; the impact of Thatcherism. </w:t>
            </w:r>
          </w:p>
          <w:p w:rsidR="00630413" w:rsidRPr="00250DB3" w:rsidRDefault="00630413" w:rsidP="00250DB3">
            <w:pPr>
              <w:rPr>
                <w:sz w:val="16"/>
                <w:szCs w:val="16"/>
              </w:rPr>
            </w:pPr>
            <w:r>
              <w:rPr>
                <w:sz w:val="16"/>
                <w:szCs w:val="16"/>
              </w:rPr>
              <w:t>•Towards a new Consensus, 1987-1997</w:t>
            </w:r>
          </w:p>
          <w:p w:rsidR="00250DB3" w:rsidRPr="00F43E9B" w:rsidRDefault="00250DB3" w:rsidP="00630413">
            <w:pPr>
              <w:rPr>
                <w:sz w:val="16"/>
                <w:szCs w:val="16"/>
              </w:rPr>
            </w:pPr>
            <w:r>
              <w:rPr>
                <w:sz w:val="16"/>
                <w:szCs w:val="16"/>
              </w:rPr>
              <w:t>•</w:t>
            </w:r>
            <w:r w:rsidR="00630413">
              <w:rPr>
                <w:sz w:val="16"/>
                <w:szCs w:val="16"/>
              </w:rPr>
              <w:t>The era of New Labour, 1997-2007</w:t>
            </w:r>
          </w:p>
        </w:tc>
      </w:tr>
      <w:tr w:rsidR="00573E6E" w:rsidRPr="004236B0" w:rsidTr="00632665">
        <w:tc>
          <w:tcPr>
            <w:tcW w:w="534" w:type="dxa"/>
            <w:vMerge/>
          </w:tcPr>
          <w:p w:rsidR="00250DB3" w:rsidRPr="004236B0" w:rsidRDefault="00250DB3" w:rsidP="001E7D72">
            <w:pPr>
              <w:rPr>
                <w:sz w:val="16"/>
                <w:szCs w:val="16"/>
              </w:rPr>
            </w:pPr>
          </w:p>
        </w:tc>
        <w:tc>
          <w:tcPr>
            <w:tcW w:w="1134" w:type="dxa"/>
          </w:tcPr>
          <w:p w:rsidR="00250DB3" w:rsidRPr="00632665" w:rsidRDefault="00250DB3" w:rsidP="00632665">
            <w:pPr>
              <w:rPr>
                <w:sz w:val="16"/>
                <w:szCs w:val="16"/>
              </w:rPr>
            </w:pPr>
            <w:r w:rsidRPr="00632665">
              <w:rPr>
                <w:sz w:val="16"/>
                <w:szCs w:val="16"/>
              </w:rPr>
              <w:t xml:space="preserve">Unit 4 </w:t>
            </w:r>
            <w:r>
              <w:rPr>
                <w:sz w:val="16"/>
                <w:szCs w:val="16"/>
              </w:rPr>
              <w:t>-</w:t>
            </w:r>
          </w:p>
          <w:p w:rsidR="00250DB3" w:rsidRPr="004236B0" w:rsidRDefault="00250DB3" w:rsidP="00632665">
            <w:pPr>
              <w:rPr>
                <w:sz w:val="16"/>
                <w:szCs w:val="16"/>
              </w:rPr>
            </w:pPr>
            <w:r w:rsidRPr="00632665">
              <w:rPr>
                <w:sz w:val="16"/>
                <w:szCs w:val="16"/>
              </w:rPr>
              <w:t>Historical Enquiry</w:t>
            </w:r>
          </w:p>
        </w:tc>
        <w:tc>
          <w:tcPr>
            <w:tcW w:w="3787" w:type="dxa"/>
            <w:tcBorders>
              <w:top w:val="single" w:sz="4" w:space="0" w:color="auto"/>
            </w:tcBorders>
          </w:tcPr>
          <w:p w:rsidR="00250DB3" w:rsidRPr="004236B0" w:rsidRDefault="00250DB3" w:rsidP="001E7D72">
            <w:pPr>
              <w:rPr>
                <w:sz w:val="16"/>
                <w:szCs w:val="16"/>
              </w:rPr>
            </w:pPr>
            <w:r>
              <w:rPr>
                <w:sz w:val="16"/>
                <w:szCs w:val="16"/>
              </w:rPr>
              <w:t>Late 19</w:t>
            </w:r>
            <w:r w:rsidRPr="00582AB5">
              <w:rPr>
                <w:sz w:val="16"/>
                <w:szCs w:val="16"/>
                <w:vertAlign w:val="superscript"/>
              </w:rPr>
              <w:t>th</w:t>
            </w:r>
            <w:r>
              <w:rPr>
                <w:sz w:val="16"/>
                <w:szCs w:val="16"/>
              </w:rPr>
              <w:t xml:space="preserve"> and 20</w:t>
            </w:r>
            <w:r w:rsidRPr="00582AB5">
              <w:rPr>
                <w:sz w:val="16"/>
                <w:szCs w:val="16"/>
                <w:vertAlign w:val="superscript"/>
              </w:rPr>
              <w:t>th</w:t>
            </w:r>
            <w:r>
              <w:rPr>
                <w:sz w:val="16"/>
                <w:szCs w:val="16"/>
              </w:rPr>
              <w:t xml:space="preserve"> Century German history</w:t>
            </w:r>
          </w:p>
        </w:tc>
        <w:tc>
          <w:tcPr>
            <w:tcW w:w="3787" w:type="dxa"/>
            <w:tcBorders>
              <w:top w:val="single" w:sz="4" w:space="0" w:color="auto"/>
            </w:tcBorders>
          </w:tcPr>
          <w:p w:rsidR="00250DB3" w:rsidRPr="004236B0" w:rsidRDefault="00250DB3" w:rsidP="001E7D72">
            <w:pPr>
              <w:rPr>
                <w:sz w:val="16"/>
                <w:szCs w:val="16"/>
              </w:rPr>
            </w:pPr>
            <w:r>
              <w:rPr>
                <w:sz w:val="16"/>
                <w:szCs w:val="16"/>
              </w:rPr>
              <w:t xml:space="preserve">Early Modern Spanish history </w:t>
            </w:r>
            <w:r w:rsidRPr="00582AB5">
              <w:rPr>
                <w:b/>
                <w:sz w:val="16"/>
                <w:szCs w:val="16"/>
                <w:u w:val="single"/>
              </w:rPr>
              <w:t>or</w:t>
            </w:r>
            <w:r>
              <w:rPr>
                <w:sz w:val="16"/>
                <w:szCs w:val="16"/>
              </w:rPr>
              <w:t xml:space="preserve"> the development of the Florentine Renaissance</w:t>
            </w:r>
          </w:p>
        </w:tc>
      </w:tr>
    </w:tbl>
    <w:p w:rsidR="004236B0" w:rsidRDefault="004236B0" w:rsidP="001E7D72"/>
    <w:sectPr w:rsidR="00423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2F"/>
    <w:multiLevelType w:val="hybridMultilevel"/>
    <w:tmpl w:val="34CE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F405B"/>
    <w:multiLevelType w:val="hybridMultilevel"/>
    <w:tmpl w:val="3842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67803"/>
    <w:multiLevelType w:val="hybridMultilevel"/>
    <w:tmpl w:val="D08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27368"/>
    <w:multiLevelType w:val="hybridMultilevel"/>
    <w:tmpl w:val="1066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6122F5"/>
    <w:multiLevelType w:val="hybridMultilevel"/>
    <w:tmpl w:val="8450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CB5BA0"/>
    <w:multiLevelType w:val="hybridMultilevel"/>
    <w:tmpl w:val="AFE8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236F0"/>
    <w:multiLevelType w:val="hybridMultilevel"/>
    <w:tmpl w:val="9DA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9E"/>
    <w:rsid w:val="0006505A"/>
    <w:rsid w:val="0015081A"/>
    <w:rsid w:val="001E7D72"/>
    <w:rsid w:val="00250DB3"/>
    <w:rsid w:val="00260447"/>
    <w:rsid w:val="002B4ADD"/>
    <w:rsid w:val="002F75D8"/>
    <w:rsid w:val="00371DE9"/>
    <w:rsid w:val="004236B0"/>
    <w:rsid w:val="0043543A"/>
    <w:rsid w:val="0052337D"/>
    <w:rsid w:val="00573E6E"/>
    <w:rsid w:val="00582AB5"/>
    <w:rsid w:val="00625486"/>
    <w:rsid w:val="00630413"/>
    <w:rsid w:val="00632665"/>
    <w:rsid w:val="00806297"/>
    <w:rsid w:val="00942E01"/>
    <w:rsid w:val="009617F6"/>
    <w:rsid w:val="00AE62B0"/>
    <w:rsid w:val="00B90EC0"/>
    <w:rsid w:val="00BF2825"/>
    <w:rsid w:val="00C12914"/>
    <w:rsid w:val="00CF345B"/>
    <w:rsid w:val="00D012B9"/>
    <w:rsid w:val="00D71F9E"/>
    <w:rsid w:val="00F4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G.Saul</dc:creator>
  <cp:lastModifiedBy>Dominic Mckenna</cp:lastModifiedBy>
  <cp:revision>2</cp:revision>
  <dcterms:created xsi:type="dcterms:W3CDTF">2016-09-13T15:06:00Z</dcterms:created>
  <dcterms:modified xsi:type="dcterms:W3CDTF">2016-09-13T15:06:00Z</dcterms:modified>
</cp:coreProperties>
</file>